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902"/>
        <w:gridCol w:w="1022"/>
        <w:gridCol w:w="4839"/>
        <w:gridCol w:w="1629"/>
        <w:gridCol w:w="1299"/>
        <w:gridCol w:w="1808"/>
      </w:tblGrid>
      <w:tr w:rsidR="00106AB0" w:rsidRPr="00BF40C8" w14:paraId="250F33ED" w14:textId="77777777" w:rsidTr="005421F1">
        <w:trPr>
          <w:trHeight w:val="20"/>
        </w:trPr>
        <w:tc>
          <w:tcPr>
            <w:tcW w:w="5000" w:type="pct"/>
            <w:gridSpan w:val="7"/>
            <w:shd w:val="clear" w:color="auto" w:fill="F3F3F3"/>
            <w:vAlign w:val="center"/>
          </w:tcPr>
          <w:p w14:paraId="3E8590C2" w14:textId="77777777" w:rsidR="00106AB0" w:rsidRPr="00BF40C8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2"/>
                <w:szCs w:val="22"/>
                <w:lang w:eastAsia="pl-PL"/>
              </w:rPr>
            </w:pPr>
            <w:r w:rsidRPr="00BF40C8">
              <w:rPr>
                <w:b/>
                <w:sz w:val="22"/>
                <w:szCs w:val="22"/>
                <w:lang w:eastAsia="pl-PL"/>
              </w:rPr>
              <w:t xml:space="preserve">LISTA WYKONYWANYCH BADAŃ LABORATORYJNYCH W PRACOWNI </w:t>
            </w:r>
            <w:r w:rsidR="005403FF" w:rsidRPr="00BF40C8">
              <w:rPr>
                <w:b/>
                <w:sz w:val="22"/>
                <w:szCs w:val="22"/>
                <w:lang w:eastAsia="pl-PL"/>
              </w:rPr>
              <w:t>IMMUNOHISTOCHEMII I TECHNIK SPECJALNYCH</w:t>
            </w:r>
          </w:p>
        </w:tc>
      </w:tr>
      <w:tr w:rsidR="000C1158" w:rsidRPr="00BF40C8" w14:paraId="3C205DAB" w14:textId="77777777" w:rsidTr="00C5540B">
        <w:trPr>
          <w:trHeight w:val="20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F3F3F3"/>
          </w:tcPr>
          <w:p w14:paraId="5347CF95" w14:textId="77777777" w:rsidR="00106AB0" w:rsidRPr="00BF40C8" w:rsidRDefault="00106AB0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4F361B9" w14:textId="77777777"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sz w:val="20"/>
                <w:lang w:eastAsia="pl-PL"/>
              </w:rPr>
            </w:pPr>
          </w:p>
          <w:p w14:paraId="07F89A7A" w14:textId="77777777" w:rsidR="00106AB0" w:rsidRPr="00ED58D7" w:rsidRDefault="00106AB0" w:rsidP="000C1158">
            <w:pPr>
              <w:pStyle w:val="Tekstpodstawowy"/>
              <w:tabs>
                <w:tab w:val="left" w:pos="1395"/>
              </w:tabs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Nazwa badania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74AEA7F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sz w:val="20"/>
                <w:lang w:eastAsia="pl-PL"/>
              </w:rPr>
            </w:pPr>
          </w:p>
          <w:p w14:paraId="40130279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Tryb zlecania badania</w:t>
            </w:r>
          </w:p>
        </w:tc>
        <w:tc>
          <w:tcPr>
            <w:tcW w:w="172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452AADC" w14:textId="77777777"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7177A9" w14:textId="77777777" w:rsidR="00106AB0" w:rsidRPr="00ED58D7" w:rsidRDefault="00106AB0" w:rsidP="000C11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58D7">
              <w:rPr>
                <w:rFonts w:ascii="Times New Roman" w:hAnsi="Times New Roman"/>
                <w:b/>
                <w:sz w:val="20"/>
                <w:szCs w:val="20"/>
              </w:rPr>
              <w:t>Metoda analityczna</w:t>
            </w:r>
          </w:p>
          <w:p w14:paraId="36088203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Etap badania - nazwa badanego markera</w:t>
            </w:r>
          </w:p>
          <w:p w14:paraId="7F706AFA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[rodzaj procedury]</w:t>
            </w:r>
          </w:p>
          <w:p w14:paraId="16C4FA60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DC5EA9A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14:paraId="4CC5D27D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Dostępność*/ Przybliżony czas oczekiwania na wynik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C28D642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14:paraId="25B07B71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Zakres referencyjny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E7C733E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</w:p>
          <w:p w14:paraId="075DFF86" w14:textId="77777777" w:rsidR="00106AB0" w:rsidRPr="00ED58D7" w:rsidRDefault="00106AB0" w:rsidP="000C1158">
            <w:pPr>
              <w:pStyle w:val="Tekstpodstawowy"/>
              <w:spacing w:line="240" w:lineRule="auto"/>
              <w:jc w:val="center"/>
              <w:rPr>
                <w:b/>
                <w:sz w:val="20"/>
                <w:lang w:eastAsia="pl-PL"/>
              </w:rPr>
            </w:pPr>
            <w:r w:rsidRPr="00ED58D7">
              <w:rPr>
                <w:b/>
                <w:sz w:val="20"/>
                <w:lang w:eastAsia="pl-PL"/>
              </w:rPr>
              <w:t>Poziom błędów występujących przy oznaczeniu danego typu</w:t>
            </w:r>
          </w:p>
        </w:tc>
      </w:tr>
      <w:tr w:rsidR="000C1158" w:rsidRPr="00BF40C8" w14:paraId="107134D8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0B6467B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037" w:type="pct"/>
            <w:shd w:val="clear" w:color="auto" w:fill="FFFFFF"/>
          </w:tcPr>
          <w:p w14:paraId="2BBAC2F6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 </w:t>
            </w:r>
            <w:r w:rsidRPr="00BF40C8">
              <w:rPr>
                <w:sz w:val="22"/>
                <w:szCs w:val="22"/>
                <w:lang w:eastAsia="pl-PL"/>
              </w:rPr>
              <w:t>metodą FISH w preparatach FFPE</w:t>
            </w:r>
          </w:p>
        </w:tc>
        <w:tc>
          <w:tcPr>
            <w:tcW w:w="365" w:type="pct"/>
            <w:shd w:val="clear" w:color="auto" w:fill="FFFFFF"/>
          </w:tcPr>
          <w:p w14:paraId="36D62EE2" w14:textId="77777777"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1D173EF" w14:textId="77777777"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</w:t>
            </w:r>
          </w:p>
        </w:tc>
        <w:tc>
          <w:tcPr>
            <w:tcW w:w="582" w:type="pct"/>
            <w:shd w:val="clear" w:color="auto" w:fill="FFFFFF"/>
          </w:tcPr>
          <w:p w14:paraId="6B597DE0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633EE359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7EA4B99A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1F8174F2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62050B86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037" w:type="pct"/>
            <w:shd w:val="clear" w:color="auto" w:fill="FFFFFF"/>
          </w:tcPr>
          <w:p w14:paraId="7697F156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MYCN </w:t>
            </w:r>
            <w:r w:rsidRPr="00BF40C8">
              <w:rPr>
                <w:sz w:val="22"/>
                <w:szCs w:val="22"/>
                <w:lang w:eastAsia="pl-PL"/>
              </w:rPr>
              <w:t>metodą FISH w preparatach FFPE</w:t>
            </w:r>
          </w:p>
        </w:tc>
        <w:tc>
          <w:tcPr>
            <w:tcW w:w="365" w:type="pct"/>
            <w:shd w:val="clear" w:color="auto" w:fill="FFFFFF"/>
          </w:tcPr>
          <w:p w14:paraId="3E127265" w14:textId="77777777"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4BB53CC" w14:textId="77777777"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MYCN</w:t>
            </w:r>
          </w:p>
        </w:tc>
        <w:tc>
          <w:tcPr>
            <w:tcW w:w="582" w:type="pct"/>
            <w:shd w:val="clear" w:color="auto" w:fill="FFFFFF"/>
          </w:tcPr>
          <w:p w14:paraId="018AA16A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3E5F0CFD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5F822990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69C0CED8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4703684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037" w:type="pct"/>
            <w:shd w:val="clear" w:color="auto" w:fill="FFFFFF"/>
          </w:tcPr>
          <w:p w14:paraId="1FE82E30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 </w:t>
            </w:r>
            <w:r w:rsidRPr="00BF40C8">
              <w:rPr>
                <w:sz w:val="22"/>
                <w:szCs w:val="22"/>
                <w:lang w:eastAsia="pl-PL"/>
              </w:rPr>
              <w:t>metodą FISH w rozmazach komórkowych</w:t>
            </w:r>
          </w:p>
        </w:tc>
        <w:tc>
          <w:tcPr>
            <w:tcW w:w="365" w:type="pct"/>
            <w:shd w:val="clear" w:color="auto" w:fill="FFFFFF"/>
          </w:tcPr>
          <w:p w14:paraId="29409ED0" w14:textId="77777777"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2F194DF5" w14:textId="77777777"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</w:t>
            </w:r>
          </w:p>
        </w:tc>
        <w:tc>
          <w:tcPr>
            <w:tcW w:w="582" w:type="pct"/>
            <w:shd w:val="clear" w:color="auto" w:fill="FFFFFF"/>
          </w:tcPr>
          <w:p w14:paraId="78D072E9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6FD55CB6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6752ACEC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437E4E11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4CC3100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037" w:type="pct"/>
            <w:shd w:val="clear" w:color="auto" w:fill="FFFFFF"/>
          </w:tcPr>
          <w:p w14:paraId="4880A27E" w14:textId="77777777" w:rsidR="00780241" w:rsidRPr="00BF40C8" w:rsidRDefault="00780241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MYCN </w:t>
            </w:r>
            <w:r w:rsidRPr="00BF40C8">
              <w:rPr>
                <w:sz w:val="22"/>
                <w:szCs w:val="22"/>
                <w:lang w:eastAsia="pl-PL"/>
              </w:rPr>
              <w:t>metodą FISH w rozmazach komórkowych</w:t>
            </w:r>
          </w:p>
        </w:tc>
        <w:tc>
          <w:tcPr>
            <w:tcW w:w="365" w:type="pct"/>
            <w:shd w:val="clear" w:color="auto" w:fill="FFFFFF"/>
          </w:tcPr>
          <w:p w14:paraId="09E69F48" w14:textId="77777777" w:rsidR="00780241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F794905" w14:textId="77777777" w:rsidR="00780241" w:rsidRPr="00BF40C8" w:rsidRDefault="00780241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MYCN</w:t>
            </w:r>
          </w:p>
        </w:tc>
        <w:tc>
          <w:tcPr>
            <w:tcW w:w="582" w:type="pct"/>
            <w:shd w:val="clear" w:color="auto" w:fill="FFFFFF"/>
          </w:tcPr>
          <w:p w14:paraId="1AF34A0B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026C39FA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CF8E538" w14:textId="77777777" w:rsidR="00780241" w:rsidRPr="00BF40C8" w:rsidRDefault="00780241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7293380F" w14:textId="77777777" w:rsidTr="00C5540B">
        <w:trPr>
          <w:trHeight w:val="799"/>
        </w:trPr>
        <w:tc>
          <w:tcPr>
            <w:tcW w:w="177" w:type="pct"/>
            <w:shd w:val="clear" w:color="auto" w:fill="FFFFFF"/>
          </w:tcPr>
          <w:p w14:paraId="5F85BFE6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037" w:type="pct"/>
            <w:shd w:val="clear" w:color="auto" w:fill="FFFFFF"/>
          </w:tcPr>
          <w:p w14:paraId="291FD464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amplifikacji genu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C19MC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</w:tc>
        <w:tc>
          <w:tcPr>
            <w:tcW w:w="365" w:type="pct"/>
            <w:shd w:val="clear" w:color="auto" w:fill="FFFFFF"/>
          </w:tcPr>
          <w:p w14:paraId="4523C124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7B5607E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amplifikacji genu </w:t>
            </w:r>
            <w:r w:rsidRPr="00BF40C8">
              <w:rPr>
                <w:rFonts w:ascii="Times New Roman" w:hAnsi="Times New Roman"/>
                <w:i/>
              </w:rPr>
              <w:t>C19MC</w:t>
            </w:r>
            <w:r w:rsidRPr="00BF40C8"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14:paraId="54437027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3A3272B7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3C67BB8F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3FE76646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14DA92DC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037" w:type="pct"/>
            <w:shd w:val="clear" w:color="auto" w:fill="FFFFFF"/>
          </w:tcPr>
          <w:p w14:paraId="2040BBB2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translokacji genu </w:t>
            </w:r>
            <w:r w:rsidRPr="00BF40C8">
              <w:rPr>
                <w:i/>
                <w:sz w:val="22"/>
                <w:szCs w:val="22"/>
                <w:lang w:eastAsia="pl-PL"/>
              </w:rPr>
              <w:t>EWSR1</w:t>
            </w:r>
            <w:r w:rsidRPr="00BF40C8">
              <w:rPr>
                <w:sz w:val="22"/>
                <w:szCs w:val="22"/>
                <w:lang w:eastAsia="pl-PL"/>
              </w:rPr>
              <w:t xml:space="preserve"> metodą FISH</w:t>
            </w:r>
          </w:p>
        </w:tc>
        <w:tc>
          <w:tcPr>
            <w:tcW w:w="365" w:type="pct"/>
            <w:shd w:val="clear" w:color="auto" w:fill="FFFFFF"/>
          </w:tcPr>
          <w:p w14:paraId="6E6D50DC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2C406C6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translokacji regionu 22q12.2 w preparatach FFPE</w:t>
            </w:r>
          </w:p>
        </w:tc>
        <w:tc>
          <w:tcPr>
            <w:tcW w:w="582" w:type="pct"/>
            <w:shd w:val="clear" w:color="auto" w:fill="FFFFFF"/>
          </w:tcPr>
          <w:p w14:paraId="6544C7B3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1AADFBEA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FA60A57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4E40BEF0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B4B6DE3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037" w:type="pct"/>
            <w:shd w:val="clear" w:color="auto" w:fill="FFFFFF"/>
          </w:tcPr>
          <w:p w14:paraId="07C36ADF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genów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FOXO1 </w:t>
            </w:r>
            <w:r w:rsidRPr="00BF40C8">
              <w:rPr>
                <w:sz w:val="22"/>
                <w:szCs w:val="22"/>
                <w:lang w:eastAsia="pl-PL"/>
              </w:rPr>
              <w:t xml:space="preserve">i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PAX7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  <w:p w14:paraId="6EE79279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44EB2544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C017E8B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fuzji genów </w:t>
            </w:r>
            <w:r w:rsidRPr="00BF40C8">
              <w:rPr>
                <w:rFonts w:ascii="Times New Roman" w:hAnsi="Times New Roman"/>
                <w:i/>
              </w:rPr>
              <w:t>FOXO1</w:t>
            </w:r>
            <w:r w:rsidRPr="00BF40C8">
              <w:rPr>
                <w:rFonts w:ascii="Times New Roman" w:hAnsi="Times New Roman"/>
              </w:rPr>
              <w:t xml:space="preserve"> i </w:t>
            </w:r>
            <w:r w:rsidRPr="00BF40C8">
              <w:rPr>
                <w:rFonts w:ascii="Times New Roman" w:hAnsi="Times New Roman"/>
                <w:i/>
              </w:rPr>
              <w:t xml:space="preserve">PAX7 </w:t>
            </w:r>
            <w:r w:rsidRPr="00BF40C8">
              <w:rPr>
                <w:rFonts w:ascii="Times New Roman" w:hAnsi="Times New Roman"/>
              </w:rPr>
              <w:t>w preparatach FFPE</w:t>
            </w:r>
          </w:p>
        </w:tc>
        <w:tc>
          <w:tcPr>
            <w:tcW w:w="582" w:type="pct"/>
            <w:shd w:val="clear" w:color="auto" w:fill="FFFFFF"/>
          </w:tcPr>
          <w:p w14:paraId="30604FFF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U/7-30 dni </w:t>
            </w:r>
          </w:p>
        </w:tc>
        <w:tc>
          <w:tcPr>
            <w:tcW w:w="464" w:type="pct"/>
            <w:shd w:val="clear" w:color="auto" w:fill="FFFFFF"/>
          </w:tcPr>
          <w:p w14:paraId="79E9B7A2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636C56E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7FE93BBE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4E9DCF3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1037" w:type="pct"/>
            <w:shd w:val="clear" w:color="auto" w:fill="FFFFFF"/>
          </w:tcPr>
          <w:p w14:paraId="3ACE0F00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Wykrywanie genów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FOXO1 </w:t>
            </w:r>
            <w:r w:rsidRPr="00BF40C8">
              <w:rPr>
                <w:sz w:val="22"/>
                <w:szCs w:val="22"/>
                <w:lang w:eastAsia="pl-PL"/>
              </w:rPr>
              <w:t xml:space="preserve">i </w:t>
            </w:r>
            <w:r w:rsidRPr="00BF40C8">
              <w:rPr>
                <w:i/>
                <w:sz w:val="22"/>
                <w:szCs w:val="22"/>
                <w:lang w:eastAsia="pl-PL"/>
              </w:rPr>
              <w:t xml:space="preserve">PAX3 </w:t>
            </w:r>
            <w:r w:rsidRPr="00BF40C8">
              <w:rPr>
                <w:sz w:val="22"/>
                <w:szCs w:val="22"/>
                <w:lang w:eastAsia="pl-PL"/>
              </w:rPr>
              <w:t>metodą FISH</w:t>
            </w:r>
          </w:p>
          <w:p w14:paraId="0E2239BC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520DA6C1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0C32290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wykrywanie fuzji genów </w:t>
            </w:r>
            <w:r w:rsidRPr="00BF40C8">
              <w:rPr>
                <w:rFonts w:ascii="Times New Roman" w:hAnsi="Times New Roman"/>
                <w:i/>
              </w:rPr>
              <w:t>FOXO1</w:t>
            </w:r>
            <w:r w:rsidRPr="00BF40C8">
              <w:rPr>
                <w:rFonts w:ascii="Times New Roman" w:hAnsi="Times New Roman"/>
              </w:rPr>
              <w:t xml:space="preserve"> i PAX3 w preparatach FFPE</w:t>
            </w:r>
          </w:p>
        </w:tc>
        <w:tc>
          <w:tcPr>
            <w:tcW w:w="582" w:type="pct"/>
            <w:shd w:val="clear" w:color="auto" w:fill="FFFFFF"/>
          </w:tcPr>
          <w:p w14:paraId="0911D019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0B690436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56D336C6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4A9E3AEF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31A5E4DB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37" w:type="pct"/>
            <w:shd w:val="clear" w:color="auto" w:fill="FFFFFF"/>
          </w:tcPr>
          <w:p w14:paraId="444970B6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Ocena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kodelecji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1p/19q metodą FISH</w:t>
            </w:r>
          </w:p>
        </w:tc>
        <w:tc>
          <w:tcPr>
            <w:tcW w:w="365" w:type="pct"/>
            <w:shd w:val="clear" w:color="auto" w:fill="FFFFFF"/>
          </w:tcPr>
          <w:p w14:paraId="5075D713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3C8CF64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fluorescencyjnej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 ocena jednoczesnej delecji sekwencji 1p i 19q </w:t>
            </w:r>
            <w:r>
              <w:rPr>
                <w:rFonts w:ascii="Times New Roman" w:hAnsi="Times New Roman"/>
              </w:rPr>
              <w:t>w preparatach FFPE</w:t>
            </w:r>
          </w:p>
        </w:tc>
        <w:tc>
          <w:tcPr>
            <w:tcW w:w="582" w:type="pct"/>
            <w:shd w:val="clear" w:color="auto" w:fill="FFFFFF"/>
          </w:tcPr>
          <w:p w14:paraId="59C900D9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0F3276A7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DFE94C6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0C1158" w:rsidRPr="00BF40C8" w14:paraId="400D031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3347B5D9" w14:textId="77777777" w:rsidR="00ED58D7" w:rsidRPr="00BF40C8" w:rsidRDefault="00ED58D7" w:rsidP="00ED58D7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037" w:type="pct"/>
            <w:shd w:val="clear" w:color="auto" w:fill="FFFFFF"/>
          </w:tcPr>
          <w:p w14:paraId="61180332" w14:textId="77777777" w:rsidR="00ED58D7" w:rsidRPr="00BF40C8" w:rsidRDefault="00ED58D7" w:rsidP="00ED58D7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BF40C8">
              <w:rPr>
                <w:rFonts w:ascii="Times New Roman" w:hAnsi="Times New Roman"/>
                <w:lang w:eastAsia="pl-PL"/>
              </w:rPr>
              <w:t>Ocena o</w:t>
            </w:r>
            <w:r>
              <w:rPr>
                <w:rFonts w:ascii="Times New Roman" w:hAnsi="Times New Roman"/>
                <w:lang w:eastAsia="pl-PL"/>
              </w:rPr>
              <w:t xml:space="preserve">becności mRNA EBV w preparatach </w:t>
            </w:r>
            <w:r w:rsidRPr="00BF40C8">
              <w:rPr>
                <w:rFonts w:ascii="Times New Roman" w:hAnsi="Times New Roman"/>
                <w:lang w:eastAsia="pl-PL"/>
              </w:rPr>
              <w:t>histologicznych metodą CISH</w:t>
            </w:r>
          </w:p>
          <w:p w14:paraId="713F8C4C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2DF63878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9E12CFB" w14:textId="77777777" w:rsidR="00ED58D7" w:rsidRPr="00BF40C8" w:rsidRDefault="00ED58D7" w:rsidP="00ED58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Metoda chromogenicz</w:t>
            </w:r>
            <w:r w:rsidRPr="00BF40C8">
              <w:rPr>
                <w:rFonts w:ascii="Times New Roman" w:hAnsi="Times New Roman"/>
              </w:rPr>
              <w:t xml:space="preserve">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ocena obecności sekwencji mRNA wirusa </w:t>
            </w:r>
            <w:proofErr w:type="spellStart"/>
            <w:r>
              <w:rPr>
                <w:rFonts w:ascii="Times New Roman" w:hAnsi="Times New Roman"/>
              </w:rPr>
              <w:t>Ebsteina</w:t>
            </w:r>
            <w:proofErr w:type="spellEnd"/>
            <w:r>
              <w:rPr>
                <w:rFonts w:ascii="Times New Roman" w:hAnsi="Times New Roman"/>
              </w:rPr>
              <w:t>-Barr w preparatach FFPE</w:t>
            </w:r>
          </w:p>
        </w:tc>
        <w:tc>
          <w:tcPr>
            <w:tcW w:w="582" w:type="pct"/>
            <w:shd w:val="clear" w:color="auto" w:fill="FFFFFF"/>
          </w:tcPr>
          <w:p w14:paraId="2E878DC6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2156B0AF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5C4F58E" w14:textId="77777777" w:rsidR="00ED58D7" w:rsidRPr="00BF40C8" w:rsidRDefault="00ED58D7" w:rsidP="00ED58D7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022F3177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78E2EB52" w14:textId="51710E55" w:rsidR="00F60E00" w:rsidRPr="00BF40C8" w:rsidRDefault="0045749F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037" w:type="pct"/>
            <w:shd w:val="clear" w:color="auto" w:fill="FFFFFF"/>
          </w:tcPr>
          <w:p w14:paraId="346AA698" w14:textId="5C06F83F" w:rsidR="00F60E00" w:rsidRPr="00BF40C8" w:rsidRDefault="00F60E00" w:rsidP="00F60E00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60E00">
              <w:rPr>
                <w:rFonts w:ascii="Times New Roman" w:hAnsi="Times New Roman"/>
                <w:lang w:eastAsia="pl-PL"/>
              </w:rPr>
              <w:t xml:space="preserve">Ocena obecności </w:t>
            </w:r>
            <w:r>
              <w:rPr>
                <w:rFonts w:ascii="Times New Roman" w:hAnsi="Times New Roman"/>
                <w:lang w:eastAsia="pl-PL"/>
              </w:rPr>
              <w:t>DNA wirusa CM</w:t>
            </w:r>
            <w:r w:rsidRPr="00F60E00">
              <w:rPr>
                <w:rFonts w:ascii="Times New Roman" w:hAnsi="Times New Roman"/>
                <w:lang w:eastAsia="pl-PL"/>
              </w:rPr>
              <w:t>V w preparatach histologicznych metodą CISH</w:t>
            </w:r>
          </w:p>
        </w:tc>
        <w:tc>
          <w:tcPr>
            <w:tcW w:w="365" w:type="pct"/>
            <w:shd w:val="clear" w:color="auto" w:fill="FFFFFF"/>
          </w:tcPr>
          <w:p w14:paraId="7A85EE28" w14:textId="77777777" w:rsidR="00F60E00" w:rsidRPr="00ED58D7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1729" w:type="pct"/>
            <w:shd w:val="clear" w:color="auto" w:fill="FFFFFF"/>
          </w:tcPr>
          <w:p w14:paraId="7F0E65AB" w14:textId="758A9AD9" w:rsidR="00F60E00" w:rsidRDefault="00F60E00" w:rsidP="00F60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Metoda chromogenicz</w:t>
            </w:r>
            <w:r w:rsidRPr="00BF40C8">
              <w:rPr>
                <w:rFonts w:ascii="Times New Roman" w:hAnsi="Times New Roman"/>
              </w:rPr>
              <w:t xml:space="preserve">nej hybrydyzacji </w:t>
            </w:r>
            <w:r w:rsidRPr="00BF40C8">
              <w:rPr>
                <w:rFonts w:ascii="Times New Roman" w:hAnsi="Times New Roman"/>
                <w:i/>
              </w:rPr>
              <w:t>in situ</w:t>
            </w:r>
            <w:r w:rsidRPr="00BF40C8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ocena obecności sekwencji </w:t>
            </w:r>
            <w:r>
              <w:rPr>
                <w:rFonts w:ascii="Times New Roman" w:hAnsi="Times New Roman"/>
              </w:rPr>
              <w:t>DNA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60E00">
              <w:rPr>
                <w:rFonts w:ascii="Times New Roman" w:hAnsi="Times New Roman"/>
              </w:rPr>
              <w:t>cytomegalo</w:t>
            </w:r>
            <w:r>
              <w:rPr>
                <w:rFonts w:ascii="Times New Roman" w:hAnsi="Times New Roman"/>
              </w:rPr>
              <w:t>wirusa</w:t>
            </w:r>
            <w:proofErr w:type="spellEnd"/>
            <w:r>
              <w:rPr>
                <w:rFonts w:ascii="Times New Roman" w:hAnsi="Times New Roman"/>
              </w:rPr>
              <w:t xml:space="preserve">  w preparatach FFPE</w:t>
            </w:r>
          </w:p>
        </w:tc>
        <w:tc>
          <w:tcPr>
            <w:tcW w:w="582" w:type="pct"/>
            <w:shd w:val="clear" w:color="auto" w:fill="FFFFFF"/>
          </w:tcPr>
          <w:p w14:paraId="665F5C1C" w14:textId="372CC13B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735D9C46" w14:textId="4AFDC90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69411E2A" w14:textId="0515EE29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9557D7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3BFACEE2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1037" w:type="pct"/>
            <w:shd w:val="clear" w:color="auto" w:fill="FFFFFF"/>
          </w:tcPr>
          <w:p w14:paraId="1FDF8DA5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Barwienie </w:t>
            </w:r>
            <w:r w:rsidRPr="00BF40C8">
              <w:rPr>
                <w:sz w:val="22"/>
                <w:szCs w:val="22"/>
                <w:lang w:eastAsia="pl-PL"/>
              </w:rPr>
              <w:t>IHC metodą manualną</w:t>
            </w:r>
          </w:p>
          <w:p w14:paraId="5E49A8BD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4ADB448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8E1087F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immunohistochemiczna - uwidocznienie obecności </w:t>
            </w:r>
            <w:proofErr w:type="spellStart"/>
            <w:r w:rsidRPr="00BF40C8">
              <w:rPr>
                <w:rFonts w:ascii="Times New Roman" w:hAnsi="Times New Roman"/>
              </w:rPr>
              <w:t>epitopów</w:t>
            </w:r>
            <w:proofErr w:type="spellEnd"/>
            <w:r w:rsidRPr="00BF40C8">
              <w:rPr>
                <w:rFonts w:ascii="Times New Roman" w:hAnsi="Times New Roman"/>
              </w:rPr>
              <w:t xml:space="preserve"> z użyciem specyficznych przeciwciał pierwszorzędowych</w:t>
            </w:r>
            <w:r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14:paraId="4C0FC9F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U/3-5 dni</w:t>
            </w:r>
          </w:p>
        </w:tc>
        <w:tc>
          <w:tcPr>
            <w:tcW w:w="464" w:type="pct"/>
            <w:shd w:val="clear" w:color="auto" w:fill="FFFFFF"/>
          </w:tcPr>
          <w:p w14:paraId="14C44D7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49DDB42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273B5C60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3FBBC9CD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1037" w:type="pct"/>
            <w:shd w:val="clear" w:color="auto" w:fill="FFFFFF"/>
          </w:tcPr>
          <w:p w14:paraId="22398974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 xml:space="preserve">Barwienie </w:t>
            </w:r>
            <w:r w:rsidRPr="00BF40C8">
              <w:rPr>
                <w:sz w:val="22"/>
                <w:szCs w:val="22"/>
                <w:lang w:eastAsia="pl-PL"/>
              </w:rPr>
              <w:t>IHC metodą automatyczną</w:t>
            </w:r>
          </w:p>
        </w:tc>
        <w:tc>
          <w:tcPr>
            <w:tcW w:w="365" w:type="pct"/>
            <w:shd w:val="clear" w:color="auto" w:fill="FFFFFF"/>
          </w:tcPr>
          <w:p w14:paraId="145AE1A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D8FE4E9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Metoda immunohistochemiczna - uwidocznienie obecności </w:t>
            </w:r>
            <w:proofErr w:type="spellStart"/>
            <w:r w:rsidRPr="00BF40C8">
              <w:rPr>
                <w:rFonts w:ascii="Times New Roman" w:hAnsi="Times New Roman"/>
              </w:rPr>
              <w:t>epitopów</w:t>
            </w:r>
            <w:proofErr w:type="spellEnd"/>
            <w:r w:rsidRPr="00BF40C8">
              <w:rPr>
                <w:rFonts w:ascii="Times New Roman" w:hAnsi="Times New Roman"/>
              </w:rPr>
              <w:t xml:space="preserve"> z zastosowaniem specyficznych przeciwciał pierwszorzędowych przy użyciu systemu automatycznego VENTANA ULTRA</w:t>
            </w:r>
            <w:r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14:paraId="144DBAA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14:paraId="04FE63D3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2E48503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79182F4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B53A066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1037" w:type="pct"/>
            <w:shd w:val="clear" w:color="auto" w:fill="FFFFFF"/>
          </w:tcPr>
          <w:p w14:paraId="423D3482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Ocena obecności immunoglobulin (</w:t>
            </w:r>
            <w:proofErr w:type="spellStart"/>
            <w:r>
              <w:rPr>
                <w:sz w:val="22"/>
                <w:szCs w:val="22"/>
                <w:lang w:eastAsia="pl-PL"/>
              </w:rPr>
              <w:t>IgG</w:t>
            </w:r>
            <w:proofErr w:type="spellEnd"/>
            <w:r>
              <w:rPr>
                <w:sz w:val="22"/>
                <w:szCs w:val="22"/>
                <w:lang w:eastAsia="pl-PL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pl-PL"/>
              </w:rPr>
              <w:t>IgM</w:t>
            </w:r>
            <w:proofErr w:type="spellEnd"/>
            <w:r>
              <w:rPr>
                <w:sz w:val="22"/>
                <w:szCs w:val="22"/>
                <w:lang w:eastAsia="pl-PL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pl-PL"/>
              </w:rPr>
              <w:t>IgA</w:t>
            </w:r>
            <w:proofErr w:type="spellEnd"/>
            <w:r>
              <w:rPr>
                <w:sz w:val="22"/>
                <w:szCs w:val="22"/>
                <w:lang w:eastAsia="pl-PL"/>
              </w:rPr>
              <w:t>), składowych dopełniacza (C3c) i fibrynogenu w preparatach mrożonych</w:t>
            </w:r>
          </w:p>
        </w:tc>
        <w:tc>
          <w:tcPr>
            <w:tcW w:w="365" w:type="pct"/>
            <w:shd w:val="clear" w:color="auto" w:fill="FFFFFF"/>
          </w:tcPr>
          <w:p w14:paraId="411435B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3F5CB8AB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Metoda </w:t>
            </w:r>
            <w:proofErr w:type="spellStart"/>
            <w:r>
              <w:rPr>
                <w:rFonts w:ascii="Times New Roman" w:hAnsi="Times New Roman"/>
              </w:rPr>
              <w:t>immunofluorescencyjna</w:t>
            </w:r>
            <w:proofErr w:type="spellEnd"/>
            <w:r>
              <w:rPr>
                <w:rFonts w:ascii="Times New Roman" w:hAnsi="Times New Roman"/>
              </w:rPr>
              <w:t xml:space="preserve"> – uwidocznienie obecności </w:t>
            </w:r>
            <w:r w:rsidRPr="003E1E5C">
              <w:rPr>
                <w:rFonts w:ascii="Times New Roman" w:hAnsi="Times New Roman"/>
              </w:rPr>
              <w:t>immunoglobulin (</w:t>
            </w:r>
            <w:proofErr w:type="spellStart"/>
            <w:r w:rsidRPr="003E1E5C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gG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IgM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IgA</w:t>
            </w:r>
            <w:proofErr w:type="spellEnd"/>
            <w:r>
              <w:rPr>
                <w:rFonts w:ascii="Times New Roman" w:hAnsi="Times New Roman"/>
              </w:rPr>
              <w:t>), składowych dopeł</w:t>
            </w:r>
            <w:r w:rsidRPr="003E1E5C">
              <w:rPr>
                <w:rFonts w:ascii="Times New Roman" w:hAnsi="Times New Roman"/>
              </w:rPr>
              <w:t>niacza (C3c) i fibrynogenu</w:t>
            </w:r>
            <w:r>
              <w:rPr>
                <w:rFonts w:ascii="Times New Roman" w:hAnsi="Times New Roman"/>
              </w:rPr>
              <w:t xml:space="preserve"> </w:t>
            </w:r>
            <w:r w:rsidRPr="003E1E5C">
              <w:rPr>
                <w:rFonts w:ascii="Times New Roman" w:hAnsi="Times New Roman"/>
              </w:rPr>
              <w:t>w preparatach mrożonych</w:t>
            </w:r>
            <w:r>
              <w:rPr>
                <w:rFonts w:ascii="Times New Roman" w:hAnsi="Times New Roman"/>
              </w:rPr>
              <w:t xml:space="preserve"> za pomocą przeciwciał pierwszorzędowych sprzężonych z </w:t>
            </w:r>
            <w:proofErr w:type="spellStart"/>
            <w:r>
              <w:rPr>
                <w:rFonts w:ascii="Times New Roman" w:hAnsi="Times New Roman"/>
              </w:rPr>
              <w:t>fluorochromem</w:t>
            </w:r>
            <w:proofErr w:type="spellEnd"/>
          </w:p>
        </w:tc>
        <w:tc>
          <w:tcPr>
            <w:tcW w:w="582" w:type="pct"/>
            <w:shd w:val="clear" w:color="auto" w:fill="FFFFFF"/>
          </w:tcPr>
          <w:p w14:paraId="63254B2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U/3-5 dni</w:t>
            </w:r>
          </w:p>
        </w:tc>
        <w:tc>
          <w:tcPr>
            <w:tcW w:w="464" w:type="pct"/>
            <w:shd w:val="clear" w:color="auto" w:fill="FFFFFF"/>
          </w:tcPr>
          <w:p w14:paraId="28C087C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7D26E0F8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7A5F68FE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0459A409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15</w:t>
            </w:r>
          </w:p>
        </w:tc>
        <w:tc>
          <w:tcPr>
            <w:tcW w:w="1037" w:type="pct"/>
            <w:shd w:val="clear" w:color="auto" w:fill="FFFFFF"/>
          </w:tcPr>
          <w:p w14:paraId="7DF69521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</w:t>
            </w:r>
            <w:r>
              <w:rPr>
                <w:sz w:val="22"/>
                <w:szCs w:val="22"/>
                <w:lang w:eastAsia="pl-PL"/>
              </w:rPr>
              <w:t xml:space="preserve"> </w:t>
            </w:r>
            <w:r w:rsidRPr="00BF40C8">
              <w:rPr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hematoksylina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– eozyna w preparatach mrożonych i hodowlach komórkowych</w:t>
            </w:r>
          </w:p>
          <w:p w14:paraId="77C4051A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3604A8DD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BCEE7D8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histologiczne - uwidocznienie orga</w:t>
            </w:r>
            <w:r>
              <w:rPr>
                <w:rFonts w:ascii="Times New Roman" w:hAnsi="Times New Roman"/>
              </w:rPr>
              <w:t xml:space="preserve">nelli komórkowych w </w:t>
            </w:r>
            <w:r w:rsidRPr="00BF40C8">
              <w:rPr>
                <w:rFonts w:ascii="Times New Roman" w:hAnsi="Times New Roman"/>
              </w:rPr>
              <w:t>preparatach mrożonych</w:t>
            </w:r>
          </w:p>
        </w:tc>
        <w:tc>
          <w:tcPr>
            <w:tcW w:w="582" w:type="pct"/>
            <w:shd w:val="clear" w:color="auto" w:fill="FFFFFF"/>
          </w:tcPr>
          <w:p w14:paraId="7BA1473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14:paraId="7535419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7217A5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0B7B8649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394BCF1C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1037" w:type="pct"/>
            <w:shd w:val="clear" w:color="auto" w:fill="FFFFFF"/>
          </w:tcPr>
          <w:p w14:paraId="2C55424F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hematoksylina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– eozyna rozmazów cytologicznych </w:t>
            </w:r>
          </w:p>
        </w:tc>
        <w:tc>
          <w:tcPr>
            <w:tcW w:w="365" w:type="pct"/>
            <w:shd w:val="clear" w:color="auto" w:fill="FFFFFF"/>
          </w:tcPr>
          <w:p w14:paraId="5DDDA21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1A9F706C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histologiczne - uwidocznienie organelli komórkowych w preparatach cytologicznych</w:t>
            </w:r>
          </w:p>
        </w:tc>
        <w:tc>
          <w:tcPr>
            <w:tcW w:w="582" w:type="pct"/>
            <w:shd w:val="clear" w:color="auto" w:fill="FFFFFF"/>
          </w:tcPr>
          <w:p w14:paraId="71A8979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U/1-2 dni</w:t>
            </w:r>
          </w:p>
        </w:tc>
        <w:tc>
          <w:tcPr>
            <w:tcW w:w="464" w:type="pct"/>
            <w:shd w:val="clear" w:color="auto" w:fill="FFFFFF"/>
          </w:tcPr>
          <w:p w14:paraId="6BCBF961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B2AFEB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B8C31AD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1CDB4808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037" w:type="pct"/>
            <w:shd w:val="clear" w:color="auto" w:fill="FFFFFF"/>
          </w:tcPr>
          <w:p w14:paraId="23672683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- kolagen I, II, III metodą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Picrosirius</w:t>
            </w:r>
            <w:proofErr w:type="spellEnd"/>
          </w:p>
          <w:p w14:paraId="473D2DA1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110C629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232FF4CF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Barwienie </w:t>
            </w:r>
            <w:r w:rsidRPr="005421F1">
              <w:rPr>
                <w:rFonts w:ascii="Times New Roman" w:hAnsi="Times New Roman"/>
              </w:rPr>
              <w:t xml:space="preserve">histochemiczne </w:t>
            </w:r>
            <w:r w:rsidRPr="00BF40C8">
              <w:rPr>
                <w:rFonts w:ascii="Times New Roman" w:hAnsi="Times New Roman"/>
              </w:rPr>
              <w:t xml:space="preserve"> - uwidocznienie włókien kolagenu  w preparatach mrożonych i FFPE za pomocą barwnika Direct Red 80; ocena stopnia zwłóknienia</w:t>
            </w:r>
          </w:p>
        </w:tc>
        <w:tc>
          <w:tcPr>
            <w:tcW w:w="582" w:type="pct"/>
            <w:shd w:val="clear" w:color="auto" w:fill="FFFFFF"/>
          </w:tcPr>
          <w:p w14:paraId="01CF5F8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B90659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3D96C18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E846F58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C5AA73F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1037" w:type="pct"/>
            <w:shd w:val="clear" w:color="auto" w:fill="FFFFFF"/>
          </w:tcPr>
          <w:p w14:paraId="2CCED6DB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-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Trichrom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w modyfikacji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Gomoriego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</w:t>
            </w:r>
          </w:p>
          <w:p w14:paraId="16156787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4E3162F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7AE44B1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</w:t>
            </w:r>
            <w:r>
              <w:t xml:space="preserve"> </w:t>
            </w:r>
            <w:r w:rsidRPr="005421F1">
              <w:rPr>
                <w:rFonts w:ascii="Times New Roman" w:hAnsi="Times New Roman"/>
              </w:rPr>
              <w:t>histochemiczne</w:t>
            </w:r>
            <w:r>
              <w:rPr>
                <w:rFonts w:ascii="Times New Roman" w:hAnsi="Times New Roman"/>
              </w:rPr>
              <w:t xml:space="preserve"> </w:t>
            </w:r>
            <w:r w:rsidRPr="00BF40C8">
              <w:rPr>
                <w:rFonts w:ascii="Times New Roman" w:hAnsi="Times New Roman"/>
              </w:rPr>
              <w:t xml:space="preserve">- uwidocznienie stopnia zwłóknienia i obecności włókien RRF w preparatach uzyskanych z </w:t>
            </w:r>
            <w:proofErr w:type="spellStart"/>
            <w:r w:rsidRPr="00BF40C8">
              <w:rPr>
                <w:rFonts w:ascii="Times New Roman" w:hAnsi="Times New Roman"/>
              </w:rPr>
              <w:t>bioptatu</w:t>
            </w:r>
            <w:proofErr w:type="spellEnd"/>
            <w:r w:rsidRPr="00BF40C8">
              <w:rPr>
                <w:rFonts w:ascii="Times New Roman" w:hAnsi="Times New Roman"/>
              </w:rPr>
              <w:t xml:space="preserve"> mrożonego mięśnia szkieletowego</w:t>
            </w:r>
          </w:p>
        </w:tc>
        <w:tc>
          <w:tcPr>
            <w:tcW w:w="582" w:type="pct"/>
            <w:shd w:val="clear" w:color="auto" w:fill="FFFFFF"/>
          </w:tcPr>
          <w:p w14:paraId="538E258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F425CC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7FECE7C5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CD5CA6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79B069B1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1037" w:type="pct"/>
            <w:shd w:val="clear" w:color="auto" w:fill="FFFFFF"/>
          </w:tcPr>
          <w:p w14:paraId="7FD3ACA0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Badanie histochemiczne – czerwień oleista (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Oil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Red)</w:t>
            </w:r>
          </w:p>
          <w:p w14:paraId="769263BE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69096655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28A7C3E4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lipidów obojętnych w preparatach mrożonych</w:t>
            </w:r>
          </w:p>
        </w:tc>
        <w:tc>
          <w:tcPr>
            <w:tcW w:w="582" w:type="pct"/>
            <w:shd w:val="clear" w:color="auto" w:fill="FFFFFF"/>
          </w:tcPr>
          <w:p w14:paraId="4712C2B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35C4CBD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59CD878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8DDD052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70C34C6D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037" w:type="pct"/>
            <w:shd w:val="clear" w:color="auto" w:fill="FFFFFF"/>
          </w:tcPr>
          <w:p w14:paraId="0F57DE79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-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Trichrom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Massona</w:t>
            </w:r>
          </w:p>
        </w:tc>
        <w:tc>
          <w:tcPr>
            <w:tcW w:w="365" w:type="pct"/>
            <w:shd w:val="clear" w:color="auto" w:fill="FFFFFF"/>
          </w:tcPr>
          <w:p w14:paraId="38FE789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1564E7EA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14:paraId="5B21B22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36BD751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D40C54D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0BC813C6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508DC037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1037" w:type="pct"/>
            <w:shd w:val="clear" w:color="auto" w:fill="FFFFFF"/>
          </w:tcPr>
          <w:p w14:paraId="6913E36E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val="en-US" w:eastAsia="pl-PL"/>
              </w:rPr>
            </w:pPr>
            <w:proofErr w:type="spellStart"/>
            <w:r w:rsidRPr="00BF40C8">
              <w:rPr>
                <w:sz w:val="22"/>
                <w:szCs w:val="22"/>
                <w:lang w:val="en-US" w:eastAsia="pl-PL"/>
              </w:rPr>
              <w:t>Barwienie</w:t>
            </w:r>
            <w:proofErr w:type="spellEnd"/>
            <w:r w:rsidRPr="00BF40C8">
              <w:rPr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BF40C8">
              <w:rPr>
                <w:sz w:val="22"/>
                <w:szCs w:val="22"/>
                <w:lang w:val="en-US" w:eastAsia="pl-PL"/>
              </w:rPr>
              <w:t>histochemiczne</w:t>
            </w:r>
            <w:proofErr w:type="spellEnd"/>
            <w:r w:rsidRPr="00BF40C8">
              <w:rPr>
                <w:sz w:val="22"/>
                <w:szCs w:val="22"/>
                <w:lang w:val="en-US" w:eastAsia="pl-PL"/>
              </w:rPr>
              <w:t xml:space="preserve"> - PAS (</w:t>
            </w:r>
            <w:r w:rsidRPr="00BF40C8">
              <w:rPr>
                <w:i/>
                <w:sz w:val="22"/>
                <w:szCs w:val="22"/>
                <w:lang w:val="en-US" w:eastAsia="pl-PL"/>
              </w:rPr>
              <w:t>Periodic Acid +Schiff reagent</w:t>
            </w:r>
            <w:r w:rsidRPr="00BF40C8">
              <w:rPr>
                <w:sz w:val="22"/>
                <w:szCs w:val="22"/>
                <w:lang w:val="en-US"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14:paraId="3B08F0E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10F27CF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glikogenu, glikoprotein, glikolipidów, błon podstawnych, grzybów, alfa-1-antytrypsyny, ziaren zymogenu w trzustce i koloidu w tarczycy  w preparatach FFPE</w:t>
            </w:r>
          </w:p>
        </w:tc>
        <w:tc>
          <w:tcPr>
            <w:tcW w:w="582" w:type="pct"/>
            <w:shd w:val="clear" w:color="auto" w:fill="FFFFFF"/>
          </w:tcPr>
          <w:p w14:paraId="1D77122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7BFF655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FDF7CE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639798D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15AB4296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22</w:t>
            </w:r>
          </w:p>
        </w:tc>
        <w:tc>
          <w:tcPr>
            <w:tcW w:w="1037" w:type="pct"/>
            <w:shd w:val="clear" w:color="auto" w:fill="FFFFFF"/>
          </w:tcPr>
          <w:p w14:paraId="66263C0C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- PAS (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Periodic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Acid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+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Schiff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reagent</w:t>
            </w:r>
            <w:r w:rsidRPr="00BF40C8">
              <w:rPr>
                <w:sz w:val="22"/>
                <w:szCs w:val="22"/>
                <w:lang w:eastAsia="pl-PL"/>
              </w:rPr>
              <w:t>) z zastosowaniem diastazy</w:t>
            </w:r>
          </w:p>
        </w:tc>
        <w:tc>
          <w:tcPr>
            <w:tcW w:w="365" w:type="pct"/>
            <w:shd w:val="clear" w:color="auto" w:fill="FFFFFF"/>
          </w:tcPr>
          <w:p w14:paraId="63DA841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510AE14A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obecności glikoprotein, glikolipidów, błon podstawnych, grzybów, alfa-1-antytrypsyny, ziaren zymogenu w trzustce i koloidu w tarczycy  w preparatach FFPE. Z substancji barwiących się w reakcji PAS tyko glikogen jest wrażliwy na działanie diastazy</w:t>
            </w:r>
          </w:p>
        </w:tc>
        <w:tc>
          <w:tcPr>
            <w:tcW w:w="582" w:type="pct"/>
            <w:shd w:val="clear" w:color="auto" w:fill="FFFFFF"/>
          </w:tcPr>
          <w:p w14:paraId="2971B9C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AF12F1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61A7208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9EC7E2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9D00424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1037" w:type="pct"/>
            <w:shd w:val="clear" w:color="auto" w:fill="FFFFFF"/>
          </w:tcPr>
          <w:p w14:paraId="4C3BB936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- Błękit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alcjanu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(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Alcian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Blue</w:t>
            </w:r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14:paraId="2A3D282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73B4534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wykazanie obecności mucyn, różnicowanie mucyn kwaśnych i obojętnych w preparatach FFPE</w:t>
            </w:r>
          </w:p>
        </w:tc>
        <w:tc>
          <w:tcPr>
            <w:tcW w:w="582" w:type="pct"/>
            <w:shd w:val="clear" w:color="auto" w:fill="FFFFFF"/>
          </w:tcPr>
          <w:p w14:paraId="07DAA33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69B4988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504D20B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76771302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0B11D39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037" w:type="pct"/>
            <w:shd w:val="clear" w:color="auto" w:fill="FFFFFF"/>
          </w:tcPr>
          <w:p w14:paraId="65BAF93C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Mucykarmin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Mayera</w:t>
            </w:r>
          </w:p>
        </w:tc>
        <w:tc>
          <w:tcPr>
            <w:tcW w:w="365" w:type="pct"/>
            <w:shd w:val="clear" w:color="auto" w:fill="FFFFFF"/>
          </w:tcPr>
          <w:p w14:paraId="50F8515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155F2BD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wykrywanie kwaśnych mukopolisacharydów pochodzenia nabłonkowego (mucyn) w preparatach FFPE</w:t>
            </w:r>
          </w:p>
        </w:tc>
        <w:tc>
          <w:tcPr>
            <w:tcW w:w="582" w:type="pct"/>
            <w:shd w:val="clear" w:color="auto" w:fill="FFFFFF"/>
          </w:tcPr>
          <w:p w14:paraId="394E1EF8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506CF9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7155750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7DC69DC9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51213DF8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1037" w:type="pct"/>
            <w:shd w:val="clear" w:color="auto" w:fill="FFFFFF"/>
          </w:tcPr>
          <w:p w14:paraId="035331E2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Barwienie histochemiczne – Czerwień Kongo (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Congo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Red</w:t>
            </w:r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14:paraId="29AD55F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9C7944F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złogów amyloidu w preparatach FFPE (ocena w mikroskopie świetlnym lub polaryzacyjnym)</w:t>
            </w:r>
          </w:p>
        </w:tc>
        <w:tc>
          <w:tcPr>
            <w:tcW w:w="582" w:type="pct"/>
            <w:shd w:val="clear" w:color="auto" w:fill="FFFFFF"/>
          </w:tcPr>
          <w:p w14:paraId="789198A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49A258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289F2E7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4421CA01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7A03350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1037" w:type="pct"/>
            <w:shd w:val="clear" w:color="auto" w:fill="FFFFFF"/>
          </w:tcPr>
          <w:p w14:paraId="67DD5150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Van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Gieson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0854E51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51A549E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14:paraId="5E2CE70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7BA8934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D279F95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C39C986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5F4F6F03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1037" w:type="pct"/>
            <w:shd w:val="clear" w:color="auto" w:fill="FFFFFF"/>
          </w:tcPr>
          <w:p w14:paraId="0562C074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siatka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Gomoriego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387DC70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4C48594A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Barwienie histochemiczne - Barwienie histochemiczne - uwidocznienie włókien </w:t>
            </w:r>
            <w:proofErr w:type="spellStart"/>
            <w:r w:rsidRPr="00BF40C8">
              <w:rPr>
                <w:rFonts w:ascii="Times New Roman" w:hAnsi="Times New Roman"/>
              </w:rPr>
              <w:t>retikulinowych</w:t>
            </w:r>
            <w:proofErr w:type="spellEnd"/>
            <w:r w:rsidRPr="00BF40C8">
              <w:rPr>
                <w:rFonts w:ascii="Times New Roman" w:hAnsi="Times New Roman"/>
              </w:rPr>
              <w:t xml:space="preserve"> w preparatach FFPE</w:t>
            </w:r>
          </w:p>
        </w:tc>
        <w:tc>
          <w:tcPr>
            <w:tcW w:w="582" w:type="pct"/>
            <w:shd w:val="clear" w:color="auto" w:fill="FFFFFF"/>
          </w:tcPr>
          <w:p w14:paraId="0E964341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359EC02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263E39BD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1962A6D3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0FF4E68F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1037" w:type="pct"/>
            <w:shd w:val="clear" w:color="auto" w:fill="FFFFFF"/>
          </w:tcPr>
          <w:p w14:paraId="413DBD5D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Jones’a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(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silver</w:t>
            </w:r>
            <w:proofErr w:type="spellEnd"/>
            <w:r w:rsidRPr="00BF40C8">
              <w:rPr>
                <w:i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BF40C8">
              <w:rPr>
                <w:i/>
                <w:sz w:val="22"/>
                <w:szCs w:val="22"/>
                <w:lang w:eastAsia="pl-PL"/>
              </w:rPr>
              <w:t>methamine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14:paraId="7896623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3C42B21F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Barwienie histochemiczne - uwidocznienie elementów </w:t>
            </w:r>
            <w:proofErr w:type="spellStart"/>
            <w:r w:rsidRPr="00BF40C8">
              <w:rPr>
                <w:rFonts w:ascii="Times New Roman" w:hAnsi="Times New Roman"/>
              </w:rPr>
              <w:t>srebrochłonnych</w:t>
            </w:r>
            <w:proofErr w:type="spellEnd"/>
            <w:r w:rsidRPr="00BF40C8">
              <w:rPr>
                <w:rFonts w:ascii="Times New Roman" w:hAnsi="Times New Roman"/>
              </w:rPr>
              <w:t xml:space="preserve"> i mukopolisacharydów (błony podstawne, grzyby, bakterie)</w:t>
            </w:r>
          </w:p>
        </w:tc>
        <w:tc>
          <w:tcPr>
            <w:tcW w:w="582" w:type="pct"/>
            <w:shd w:val="clear" w:color="auto" w:fill="FFFFFF"/>
          </w:tcPr>
          <w:p w14:paraId="65B8168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6244BC3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1F46F68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74C14C1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78A6AF6A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lastRenderedPageBreak/>
              <w:t>29</w:t>
            </w:r>
          </w:p>
        </w:tc>
        <w:tc>
          <w:tcPr>
            <w:tcW w:w="1037" w:type="pct"/>
            <w:shd w:val="clear" w:color="auto" w:fill="FFFFFF"/>
          </w:tcPr>
          <w:p w14:paraId="2DA46048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Azan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160E7DD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44FEE9EA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kolagenu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14:paraId="0260880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4C5056F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4124AEA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28126073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7CC507C7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037" w:type="pct"/>
            <w:shd w:val="clear" w:color="auto" w:fill="FFFFFF"/>
          </w:tcPr>
          <w:p w14:paraId="2DC84B10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Orceina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</w:t>
            </w:r>
            <w:r>
              <w:rPr>
                <w:sz w:val="22"/>
                <w:szCs w:val="22"/>
                <w:lang w:eastAsia="pl-PL"/>
              </w:rPr>
              <w:t xml:space="preserve">- </w:t>
            </w:r>
            <w:r w:rsidRPr="00BF40C8">
              <w:rPr>
                <w:sz w:val="22"/>
                <w:szCs w:val="22"/>
                <w:lang w:eastAsia="pl-PL"/>
              </w:rPr>
              <w:t xml:space="preserve">Van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Gieson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77F482B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A46D75A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- uwidocznienie włókien kolagenowych i sprężystych  w preparatach FFPE; ocena stopnia zwłóknienia</w:t>
            </w:r>
          </w:p>
        </w:tc>
        <w:tc>
          <w:tcPr>
            <w:tcW w:w="582" w:type="pct"/>
            <w:shd w:val="clear" w:color="auto" w:fill="FFFFFF"/>
          </w:tcPr>
          <w:p w14:paraId="0AC09F18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1AA417E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243533D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68E341F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640AEF19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1037" w:type="pct"/>
            <w:shd w:val="clear" w:color="auto" w:fill="FFFFFF"/>
          </w:tcPr>
          <w:p w14:paraId="12836B53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</w:t>
            </w:r>
            <w:r w:rsidRPr="00BF40C8">
              <w:rPr>
                <w:rFonts w:eastAsia="Calibri"/>
                <w:sz w:val="22"/>
                <w:szCs w:val="22"/>
                <w:lang w:eastAsia="pl-PL"/>
              </w:rPr>
              <w:t>-</w:t>
            </w:r>
            <w:r>
              <w:rPr>
                <w:rFonts w:eastAsia="Calibri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pl-PL"/>
              </w:rPr>
              <w:t>Perls’</w:t>
            </w:r>
            <w:r w:rsidRPr="00BF40C8">
              <w:rPr>
                <w:rFonts w:eastAsia="Calibri"/>
                <w:sz w:val="22"/>
                <w:szCs w:val="22"/>
                <w:lang w:eastAsia="pl-PL"/>
              </w:rPr>
              <w:t>a</w:t>
            </w:r>
            <w:proofErr w:type="spellEnd"/>
          </w:p>
          <w:p w14:paraId="56B90F71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5" w:type="pct"/>
            <w:shd w:val="clear" w:color="auto" w:fill="FFFFFF"/>
          </w:tcPr>
          <w:p w14:paraId="1492360C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48303596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jonów żelaza w preparatach FFPE z użyciem błękitu pruskiego</w:t>
            </w:r>
          </w:p>
        </w:tc>
        <w:tc>
          <w:tcPr>
            <w:tcW w:w="582" w:type="pct"/>
            <w:shd w:val="clear" w:color="auto" w:fill="FFFFFF"/>
          </w:tcPr>
          <w:p w14:paraId="7C84A36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077E173E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B4E5136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28332220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872693F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037" w:type="pct"/>
            <w:shd w:val="clear" w:color="auto" w:fill="FFFFFF"/>
          </w:tcPr>
          <w:p w14:paraId="483C6383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Grocott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FC2795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72B52BBB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>Barwienie histochemiczne – wykrywanie mikroorganizmów grzybowych w preparatach cytologicznych i FFPE</w:t>
            </w:r>
          </w:p>
        </w:tc>
        <w:tc>
          <w:tcPr>
            <w:tcW w:w="582" w:type="pct"/>
            <w:shd w:val="clear" w:color="auto" w:fill="FFFFFF"/>
          </w:tcPr>
          <w:p w14:paraId="2B5BA92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76763A7A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30AE425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8EF1A8C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CB0F366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037" w:type="pct"/>
            <w:shd w:val="clear" w:color="auto" w:fill="FFFFFF"/>
          </w:tcPr>
          <w:p w14:paraId="3B767EB9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histochemiczne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Ziehl-Neelsen</w:t>
            </w:r>
            <w:r>
              <w:rPr>
                <w:sz w:val="22"/>
                <w:szCs w:val="22"/>
                <w:lang w:eastAsia="pl-PL"/>
              </w:rPr>
              <w:t>’a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BE863E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2D4DC048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BF40C8">
              <w:rPr>
                <w:rFonts w:ascii="Times New Roman" w:hAnsi="Times New Roman"/>
              </w:rPr>
              <w:t xml:space="preserve">Barwienie histochemiczne – wykrywanie prątków </w:t>
            </w:r>
            <w:proofErr w:type="spellStart"/>
            <w:r w:rsidRPr="00BF40C8">
              <w:rPr>
                <w:rFonts w:ascii="Times New Roman" w:hAnsi="Times New Roman"/>
              </w:rPr>
              <w:t>kwasoopornych</w:t>
            </w:r>
            <w:proofErr w:type="spellEnd"/>
            <w:r w:rsidRPr="00BF40C8">
              <w:rPr>
                <w:rFonts w:ascii="Times New Roman" w:hAnsi="Times New Roman"/>
              </w:rPr>
              <w:t xml:space="preserve"> w preparatach cytologicznych i FFPE</w:t>
            </w:r>
          </w:p>
        </w:tc>
        <w:tc>
          <w:tcPr>
            <w:tcW w:w="582" w:type="pct"/>
            <w:shd w:val="clear" w:color="auto" w:fill="FFFFFF"/>
          </w:tcPr>
          <w:p w14:paraId="1AD64D7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2A65C63D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1D72D20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2E27C30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19CF5283" w14:textId="609E4ADC" w:rsidR="00F60E00" w:rsidRPr="00BF40C8" w:rsidRDefault="0045749F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1037" w:type="pct"/>
            <w:shd w:val="clear" w:color="auto" w:fill="FFFFFF"/>
          </w:tcPr>
          <w:p w14:paraId="419D2FA0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 xml:space="preserve">Barwienie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histoenzymatyczne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–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AChE</w:t>
            </w:r>
            <w:proofErr w:type="spellEnd"/>
            <w:r w:rsidRPr="00BF40C8">
              <w:rPr>
                <w:sz w:val="22"/>
                <w:szCs w:val="22"/>
                <w:lang w:eastAsia="pl-PL"/>
              </w:rPr>
              <w:t xml:space="preserve"> metodą </w:t>
            </w:r>
            <w:proofErr w:type="spellStart"/>
            <w:r w:rsidRPr="00BF40C8">
              <w:rPr>
                <w:sz w:val="22"/>
                <w:szCs w:val="22"/>
                <w:lang w:eastAsia="pl-PL"/>
              </w:rPr>
              <w:t>Tsuto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14:paraId="4638E444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F99E810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5421F1">
              <w:rPr>
                <w:rFonts w:ascii="Times New Roman" w:hAnsi="Times New Roman"/>
              </w:rPr>
              <w:t xml:space="preserve">Barwienie </w:t>
            </w:r>
            <w:proofErr w:type="spellStart"/>
            <w:r w:rsidRPr="005421F1">
              <w:rPr>
                <w:rFonts w:ascii="Times New Roman" w:hAnsi="Times New Roman"/>
              </w:rPr>
              <w:t>histoenzymatyczne</w:t>
            </w:r>
            <w:proofErr w:type="spellEnd"/>
            <w:r w:rsidRPr="005421F1">
              <w:rPr>
                <w:rFonts w:ascii="Times New Roman" w:hAnsi="Times New Roman"/>
              </w:rPr>
              <w:t xml:space="preserve"> </w:t>
            </w:r>
            <w:r w:rsidRPr="00BF40C8">
              <w:rPr>
                <w:rFonts w:ascii="Times New Roman" w:hAnsi="Times New Roman"/>
              </w:rPr>
              <w:t xml:space="preserve">- uwidocznienie aktywności enzymatycznej </w:t>
            </w:r>
            <w:proofErr w:type="spellStart"/>
            <w:r w:rsidRPr="00BF40C8">
              <w:rPr>
                <w:rFonts w:ascii="Times New Roman" w:hAnsi="Times New Roman"/>
              </w:rPr>
              <w:t>acetylocholinoesterazy</w:t>
            </w:r>
            <w:proofErr w:type="spellEnd"/>
            <w:r w:rsidRPr="00BF40C8">
              <w:rPr>
                <w:rFonts w:ascii="Times New Roman" w:hAnsi="Times New Roman"/>
              </w:rPr>
              <w:t xml:space="preserve"> w preparatach mrożonych </w:t>
            </w:r>
          </w:p>
        </w:tc>
        <w:tc>
          <w:tcPr>
            <w:tcW w:w="582" w:type="pct"/>
            <w:shd w:val="clear" w:color="auto" w:fill="FFFFFF"/>
          </w:tcPr>
          <w:p w14:paraId="1E685BBF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24946F2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6D77F61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7D41D927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467240F5" w14:textId="1C17EECD" w:rsidR="00F60E00" w:rsidRPr="00BF40C8" w:rsidRDefault="0045749F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037" w:type="pct"/>
            <w:shd w:val="clear" w:color="auto" w:fill="FFFFFF"/>
          </w:tcPr>
          <w:p w14:paraId="2832C72E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131FB0">
              <w:rPr>
                <w:sz w:val="22"/>
                <w:szCs w:val="22"/>
                <w:lang w:eastAsia="pl-PL"/>
              </w:rPr>
              <w:t>Zabezpieczenie materiału do badania</w:t>
            </w:r>
            <w:r>
              <w:rPr>
                <w:sz w:val="22"/>
                <w:szCs w:val="22"/>
                <w:lang w:eastAsia="pl-PL"/>
              </w:rPr>
              <w:t xml:space="preserve"> w transmisyjnym mikroskopie elektronowym</w:t>
            </w:r>
            <w:r w:rsidRPr="00131FB0">
              <w:rPr>
                <w:sz w:val="22"/>
                <w:szCs w:val="22"/>
                <w:lang w:eastAsia="pl-PL"/>
              </w:rPr>
              <w:t xml:space="preserve"> (TEM</w:t>
            </w:r>
            <w:r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65" w:type="pct"/>
            <w:shd w:val="clear" w:color="auto" w:fill="FFFFFF"/>
          </w:tcPr>
          <w:p w14:paraId="3F0FF0D3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ED58D7"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6196A292" w14:textId="77777777" w:rsidR="00F60E00" w:rsidRPr="00BF40C8" w:rsidRDefault="00F60E00" w:rsidP="00F60E00">
            <w:pPr>
              <w:rPr>
                <w:rFonts w:ascii="Times New Roman" w:hAnsi="Times New Roman"/>
              </w:rPr>
            </w:pPr>
            <w:r w:rsidRPr="00131FB0">
              <w:rPr>
                <w:rFonts w:ascii="Times New Roman" w:hAnsi="Times New Roman"/>
              </w:rPr>
              <w:t xml:space="preserve">Zabezpieczenie materiału tkankowego do badań w transmisyjnym mikroskopie elektronowym (TEM) </w:t>
            </w:r>
            <w:r>
              <w:rPr>
                <w:rFonts w:ascii="Times New Roman" w:hAnsi="Times New Roman"/>
              </w:rPr>
              <w:t>polegające na utrwaleniu oraz</w:t>
            </w:r>
            <w:r w:rsidRPr="00131FB0">
              <w:rPr>
                <w:rFonts w:ascii="Times New Roman" w:hAnsi="Times New Roman"/>
              </w:rPr>
              <w:t xml:space="preserve"> zatopieniu</w:t>
            </w:r>
            <w:r>
              <w:rPr>
                <w:rFonts w:ascii="Times New Roman" w:hAnsi="Times New Roman"/>
              </w:rPr>
              <w:t xml:space="preserve"> materiału w żywicy epoksydowej</w:t>
            </w:r>
          </w:p>
        </w:tc>
        <w:tc>
          <w:tcPr>
            <w:tcW w:w="582" w:type="pct"/>
            <w:shd w:val="clear" w:color="auto" w:fill="FFFFFF"/>
          </w:tcPr>
          <w:p w14:paraId="6AE7A5A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U/4</w:t>
            </w:r>
            <w:r w:rsidRPr="00BF40C8">
              <w:rPr>
                <w:sz w:val="22"/>
                <w:szCs w:val="22"/>
                <w:lang w:eastAsia="pl-PL"/>
              </w:rPr>
              <w:t>-7 dni</w:t>
            </w:r>
          </w:p>
        </w:tc>
        <w:tc>
          <w:tcPr>
            <w:tcW w:w="464" w:type="pct"/>
            <w:shd w:val="clear" w:color="auto" w:fill="FFFFFF"/>
          </w:tcPr>
          <w:p w14:paraId="53CB3071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350E3632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58CF7B0B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6234A7D3" w14:textId="0DC63EF4" w:rsidR="00F60E00" w:rsidRDefault="0045749F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037" w:type="pct"/>
            <w:shd w:val="clear" w:color="auto" w:fill="FFFFFF"/>
          </w:tcPr>
          <w:p w14:paraId="191730D5" w14:textId="77777777" w:rsidR="00F60E00" w:rsidRPr="00BF40C8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131FB0">
              <w:rPr>
                <w:sz w:val="22"/>
                <w:szCs w:val="22"/>
                <w:lang w:eastAsia="pl-PL"/>
              </w:rPr>
              <w:t xml:space="preserve">Badanie mikroskopowo-elektronowe standardowe </w:t>
            </w:r>
          </w:p>
        </w:tc>
        <w:tc>
          <w:tcPr>
            <w:tcW w:w="365" w:type="pct"/>
            <w:shd w:val="clear" w:color="auto" w:fill="FFFFFF"/>
          </w:tcPr>
          <w:p w14:paraId="29B9136D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3C2B1158" w14:textId="77777777" w:rsidR="00F60E00" w:rsidRPr="00131FB0" w:rsidRDefault="00F60E00" w:rsidP="00F60E00">
            <w:pPr>
              <w:rPr>
                <w:rFonts w:ascii="Times New Roman" w:hAnsi="Times New Roman"/>
              </w:rPr>
            </w:pPr>
            <w:r w:rsidRPr="00131FB0">
              <w:rPr>
                <w:rFonts w:ascii="Times New Roman" w:hAnsi="Times New Roman"/>
                <w:lang w:eastAsia="pl-PL"/>
              </w:rPr>
              <w:t>Przygotowanie preparatów i badanie ultrastruktury tkanek z zastosowaniem transmisyjnego</w:t>
            </w:r>
            <w:r>
              <w:rPr>
                <w:rFonts w:ascii="Times New Roman" w:hAnsi="Times New Roman"/>
                <w:lang w:eastAsia="pl-PL"/>
              </w:rPr>
              <w:t xml:space="preserve"> mikroskopu elektronowego (TEM)</w:t>
            </w:r>
          </w:p>
        </w:tc>
        <w:tc>
          <w:tcPr>
            <w:tcW w:w="582" w:type="pct"/>
            <w:shd w:val="clear" w:color="auto" w:fill="FFFFFF"/>
          </w:tcPr>
          <w:p w14:paraId="5B45212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U/7-30 dni</w:t>
            </w:r>
          </w:p>
        </w:tc>
        <w:tc>
          <w:tcPr>
            <w:tcW w:w="464" w:type="pct"/>
            <w:shd w:val="clear" w:color="auto" w:fill="FFFFFF"/>
          </w:tcPr>
          <w:p w14:paraId="0615BA40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0A96DE01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  <w:tr w:rsidR="00F60E00" w:rsidRPr="00BF40C8" w14:paraId="3FED1F94" w14:textId="77777777" w:rsidTr="00C5540B">
        <w:trPr>
          <w:trHeight w:val="20"/>
        </w:trPr>
        <w:tc>
          <w:tcPr>
            <w:tcW w:w="177" w:type="pct"/>
            <w:shd w:val="clear" w:color="auto" w:fill="FFFFFF"/>
          </w:tcPr>
          <w:p w14:paraId="2AB0350E" w14:textId="27D3BDCD" w:rsidR="00F60E00" w:rsidRPr="00BF40C8" w:rsidRDefault="0045749F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lastRenderedPageBreak/>
              <w:t>37</w:t>
            </w:r>
          </w:p>
        </w:tc>
        <w:tc>
          <w:tcPr>
            <w:tcW w:w="1037" w:type="pct"/>
            <w:shd w:val="clear" w:color="auto" w:fill="FFFFFF"/>
          </w:tcPr>
          <w:p w14:paraId="44F02EAE" w14:textId="77777777" w:rsidR="00F60E00" w:rsidRPr="00131FB0" w:rsidRDefault="00F60E00" w:rsidP="00F60E00">
            <w:pPr>
              <w:pStyle w:val="Tekstpodstawowy"/>
              <w:tabs>
                <w:tab w:val="left" w:pos="1395"/>
              </w:tabs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Digitalizacja preparatów histologicznych</w:t>
            </w:r>
          </w:p>
        </w:tc>
        <w:tc>
          <w:tcPr>
            <w:tcW w:w="365" w:type="pct"/>
            <w:shd w:val="clear" w:color="auto" w:fill="FFFFFF"/>
          </w:tcPr>
          <w:p w14:paraId="4D3BA5D2" w14:textId="77777777" w:rsidR="00F60E00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normalny</w:t>
            </w:r>
          </w:p>
        </w:tc>
        <w:tc>
          <w:tcPr>
            <w:tcW w:w="1729" w:type="pct"/>
            <w:shd w:val="clear" w:color="auto" w:fill="FFFFFF"/>
          </w:tcPr>
          <w:p w14:paraId="0455569D" w14:textId="77777777" w:rsidR="00F60E00" w:rsidRPr="00131FB0" w:rsidRDefault="00F60E00" w:rsidP="00F60E00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Digitalizacja całości lub wybranych fragmentów preparatów histologicznych z użyciem skanera histologicznego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NanoZoomer</w:t>
            </w:r>
            <w:proofErr w:type="spellEnd"/>
          </w:p>
        </w:tc>
        <w:tc>
          <w:tcPr>
            <w:tcW w:w="582" w:type="pct"/>
            <w:shd w:val="clear" w:color="auto" w:fill="FFFFFF"/>
          </w:tcPr>
          <w:p w14:paraId="58E87909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U/3-7 dni</w:t>
            </w:r>
          </w:p>
        </w:tc>
        <w:tc>
          <w:tcPr>
            <w:tcW w:w="464" w:type="pct"/>
            <w:shd w:val="clear" w:color="auto" w:fill="FFFFFF"/>
          </w:tcPr>
          <w:p w14:paraId="69782A5B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  <w:tc>
          <w:tcPr>
            <w:tcW w:w="646" w:type="pct"/>
            <w:shd w:val="clear" w:color="auto" w:fill="FFFFFF"/>
          </w:tcPr>
          <w:p w14:paraId="41FDC7F7" w14:textId="77777777" w:rsidR="00F60E00" w:rsidRPr="00BF40C8" w:rsidRDefault="00F60E00" w:rsidP="00F60E00">
            <w:pPr>
              <w:pStyle w:val="Tekstpodstawowy"/>
              <w:spacing w:line="240" w:lineRule="auto"/>
              <w:jc w:val="left"/>
              <w:rPr>
                <w:sz w:val="22"/>
                <w:szCs w:val="22"/>
                <w:lang w:eastAsia="pl-PL"/>
              </w:rPr>
            </w:pPr>
            <w:r w:rsidRPr="00BF40C8">
              <w:rPr>
                <w:sz w:val="22"/>
                <w:szCs w:val="22"/>
                <w:lang w:eastAsia="pl-PL"/>
              </w:rPr>
              <w:t>nie dotyczy</w:t>
            </w:r>
          </w:p>
        </w:tc>
      </w:tr>
    </w:tbl>
    <w:p w14:paraId="06E14A3C" w14:textId="77777777" w:rsidR="00D329C2" w:rsidRPr="00803A9D" w:rsidRDefault="00D329C2" w:rsidP="00F23A14">
      <w:pPr>
        <w:jc w:val="right"/>
        <w:rPr>
          <w:rFonts w:ascii="Verdana" w:hAnsi="Verdana"/>
          <w:sz w:val="18"/>
          <w:szCs w:val="18"/>
        </w:rPr>
      </w:pPr>
    </w:p>
    <w:sectPr w:rsidR="00D329C2" w:rsidRPr="00803A9D" w:rsidSect="00953293">
      <w:headerReference w:type="default" r:id="rId8"/>
      <w:footerReference w:type="default" r:id="rId9"/>
      <w:pgSz w:w="16838" w:h="11906" w:orient="landscape"/>
      <w:pgMar w:top="1417" w:right="1417" w:bottom="899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C376" w14:textId="77777777" w:rsidR="008753C8" w:rsidRDefault="008753C8" w:rsidP="00240F45">
      <w:pPr>
        <w:spacing w:after="0" w:line="240" w:lineRule="auto"/>
      </w:pPr>
      <w:r>
        <w:separator/>
      </w:r>
    </w:p>
  </w:endnote>
  <w:endnote w:type="continuationSeparator" w:id="0">
    <w:p w14:paraId="42A8FE24" w14:textId="77777777" w:rsidR="008753C8" w:rsidRDefault="008753C8" w:rsidP="0024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4100" w14:textId="77777777" w:rsidR="00953293" w:rsidRDefault="001264EF" w:rsidP="00953293">
    <w:pPr>
      <w:pStyle w:val="Stopka"/>
      <w:tabs>
        <w:tab w:val="clear" w:pos="4536"/>
        <w:tab w:val="clear" w:pos="9072"/>
        <w:tab w:val="left" w:pos="2250"/>
        <w:tab w:val="left" w:pos="3870"/>
      </w:tabs>
      <w:jc w:val="center"/>
      <w:rPr>
        <w:rFonts w:ascii="Verdana" w:hAnsi="Verdana"/>
        <w:b/>
        <w:color w:val="808080"/>
        <w:sz w:val="16"/>
      </w:rPr>
    </w:pPr>
    <w:r>
      <w:rPr>
        <w:noProof/>
        <w:sz w:val="2"/>
        <w:szCs w:val="2"/>
        <w:lang w:eastAsia="pl-PL"/>
      </w:rPr>
      <w:drawing>
        <wp:inline distT="0" distB="0" distL="0" distR="0" wp14:anchorId="579ADA61" wp14:editId="6AB89A8B">
          <wp:extent cx="9187180" cy="6159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5902" w:rsidRPr="003B5902">
      <w:rPr>
        <w:rFonts w:ascii="Verdana" w:hAnsi="Verdana"/>
        <w:b/>
        <w:color w:val="808080"/>
        <w:sz w:val="16"/>
      </w:rPr>
      <w:t>SYSTEM ZARZĄDZANIA JAKOŚCIĄ</w: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470DC87F" wp14:editId="76D18F98">
              <wp:simplePos x="0" y="0"/>
              <wp:positionH relativeFrom="column">
                <wp:posOffset>379730</wp:posOffset>
              </wp:positionH>
              <wp:positionV relativeFrom="paragraph">
                <wp:posOffset>3152774</wp:posOffset>
              </wp:positionV>
              <wp:extent cx="5617845" cy="0"/>
              <wp:effectExtent l="0" t="0" r="1905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B85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29.9pt;margin-top:248.25pt;width:442.3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" strokecolor="#0093dd" strokeweight="1.5pt"/>
          </w:pict>
        </mc:Fallback>
      </mc:AlternateContent>
    </w:r>
    <w:r w:rsidR="009B50A4">
      <w:rPr>
        <w:rFonts w:ascii="Verdana" w:hAnsi="Verdana"/>
        <w:b/>
        <w:noProof/>
        <w:color w:val="808080"/>
        <w:sz w:val="16"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07EA3CB" wp14:editId="755E7A09">
              <wp:simplePos x="0" y="0"/>
              <wp:positionH relativeFrom="column">
                <wp:posOffset>227330</wp:posOffset>
              </wp:positionH>
              <wp:positionV relativeFrom="paragraph">
                <wp:posOffset>3000374</wp:posOffset>
              </wp:positionV>
              <wp:extent cx="5617845" cy="0"/>
              <wp:effectExtent l="0" t="0" r="1905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78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A91CE" id="Łącznik prosty ze strzałką 1" o:spid="_x0000_s1026" type="#_x0000_t32" style="position:absolute;margin-left:17.9pt;margin-top:236.25pt;width:442.3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" strokecolor="#0093dd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804F" w14:textId="77777777" w:rsidR="008753C8" w:rsidRDefault="008753C8" w:rsidP="00240F45">
      <w:pPr>
        <w:spacing w:after="0" w:line="240" w:lineRule="auto"/>
      </w:pPr>
      <w:r>
        <w:separator/>
      </w:r>
    </w:p>
  </w:footnote>
  <w:footnote w:type="continuationSeparator" w:id="0">
    <w:p w14:paraId="3E21C23A" w14:textId="77777777" w:rsidR="008753C8" w:rsidRDefault="008753C8" w:rsidP="0024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7915"/>
      <w:gridCol w:w="6089"/>
    </w:tblGrid>
    <w:tr w:rsidR="00240F45" w:rsidRPr="00C429EF" w14:paraId="10B7A9F6" w14:textId="77777777">
      <w:trPr>
        <w:trHeight w:val="680"/>
        <w:jc w:val="center"/>
      </w:trPr>
      <w:tc>
        <w:tcPr>
          <w:tcW w:w="2826" w:type="pct"/>
        </w:tcPr>
        <w:p w14:paraId="64841FC0" w14:textId="77777777" w:rsidR="00240F45" w:rsidRPr="007D335C" w:rsidRDefault="00240F45" w:rsidP="00240F45">
          <w:pPr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3BC2F014" w14:textId="77777777" w:rsidR="00240F45" w:rsidRPr="007D335C" w:rsidRDefault="00240F45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4080F540" w14:textId="77777777" w:rsidR="00240F45" w:rsidRPr="00781F67" w:rsidRDefault="001264EF" w:rsidP="007479E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E158548" wp14:editId="4AA7082D">
                <wp:simplePos x="0" y="0"/>
                <wp:positionH relativeFrom="column">
                  <wp:posOffset>-717550</wp:posOffset>
                </wp:positionH>
                <wp:positionV relativeFrom="paragraph">
                  <wp:posOffset>-220345</wp:posOffset>
                </wp:positionV>
                <wp:extent cx="495935" cy="388620"/>
                <wp:effectExtent l="0" t="0" r="0" b="0"/>
                <wp:wrapTight wrapText="right">
                  <wp:wrapPolygon edited="0">
                    <wp:start x="0" y="0"/>
                    <wp:lineTo x="0" y="20118"/>
                    <wp:lineTo x="20743" y="20118"/>
                    <wp:lineTo x="20743" y="0"/>
                    <wp:lineTo x="0" y="0"/>
                  </wp:wrapPolygon>
                </wp:wrapTight>
                <wp:docPr id="3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93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240F45" w:rsidRPr="0019144B">
            <w:rPr>
              <w:rFonts w:ascii="Verdana" w:hAnsi="Verdana" w:cs="Arial"/>
              <w:noProof/>
              <w:sz w:val="16"/>
              <w:szCs w:val="16"/>
              <w:lang w:eastAsia="pl-PL"/>
            </w:rPr>
            <w:t>04</w:t>
          </w:r>
          <w:r w:rsidR="00240F45" w:rsidRPr="007D335C">
            <w:rPr>
              <w:rFonts w:ascii="Verdana" w:hAnsi="Verdana" w:cs="TimesNewRoman,Bold"/>
              <w:bCs/>
              <w:sz w:val="16"/>
            </w:rPr>
            <w:t xml:space="preserve"> – 730 Warszawa</w:t>
          </w:r>
        </w:p>
      </w:tc>
      <w:tc>
        <w:tcPr>
          <w:tcW w:w="2174" w:type="pct"/>
          <w:vAlign w:val="center"/>
        </w:tcPr>
        <w:p w14:paraId="2E4D64C1" w14:textId="77777777" w:rsidR="003B5902" w:rsidRDefault="003B5902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Arial"/>
              <w:color w:val="404040"/>
              <w:sz w:val="16"/>
              <w:szCs w:val="16"/>
            </w:rPr>
          </w:pPr>
          <w:r w:rsidRPr="00E47383">
            <w:rPr>
              <w:rFonts w:ascii="Verdana" w:hAnsi="Verdana" w:cs="Arial"/>
              <w:color w:val="404040"/>
              <w:sz w:val="16"/>
              <w:szCs w:val="16"/>
            </w:rPr>
            <w:t xml:space="preserve">Kod dokumentu: </w:t>
          </w:r>
          <w:r w:rsidR="00106AB0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PX_ZPA/RO;QP1;FP4</w:t>
          </w:r>
        </w:p>
        <w:p w14:paraId="6A1F050C" w14:textId="77777777" w:rsidR="00953293" w:rsidRPr="007D1F15" w:rsidRDefault="00953293" w:rsidP="00953293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A6A6A6"/>
              <w:sz w:val="16"/>
              <w:szCs w:val="16"/>
            </w:rPr>
          </w:pPr>
          <w:r w:rsidRPr="00C961EC">
            <w:rPr>
              <w:rFonts w:ascii="Verdana" w:hAnsi="Verdana" w:cs="Arial"/>
              <w:color w:val="404040"/>
              <w:sz w:val="16"/>
              <w:szCs w:val="16"/>
            </w:rPr>
            <w:t xml:space="preserve">Data wydania: </w:t>
          </w:r>
          <w:r w:rsidR="009B50A4" w:rsidRPr="009B50A4">
            <w:rPr>
              <w:rFonts w:ascii="Verdana" w:hAnsi="Verdana" w:cs="TimesNewRoman"/>
              <w:b/>
              <w:color w:val="0000FF"/>
              <w:sz w:val="16"/>
              <w:szCs w:val="16"/>
            </w:rPr>
            <w:t>2022.08.23</w:t>
          </w:r>
        </w:p>
        <w:p w14:paraId="43117B65" w14:textId="77777777" w:rsidR="00240F45" w:rsidRPr="00803A9D" w:rsidRDefault="00953293" w:rsidP="00911B51">
          <w:pPr>
            <w:autoSpaceDE w:val="0"/>
            <w:autoSpaceDN w:val="0"/>
            <w:adjustRightInd w:val="0"/>
            <w:spacing w:after="0" w:line="240" w:lineRule="auto"/>
            <w:ind w:left="3164"/>
            <w:rPr>
              <w:rFonts w:ascii="Verdana" w:hAnsi="Verdana" w:cs="TimesNewRoman"/>
              <w:b/>
              <w:color w:val="0000CC"/>
              <w:sz w:val="16"/>
              <w:szCs w:val="16"/>
            </w:rPr>
          </w:pP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Wydanie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: </w:t>
          </w:r>
          <w:r w:rsidR="00911B51" w:rsidRPr="001173B1">
            <w:rPr>
              <w:rFonts w:ascii="Verdana" w:hAnsi="Verdana" w:cs="TimesNewRoman"/>
              <w:b/>
              <w:color w:val="0000FF"/>
              <w:sz w:val="16"/>
              <w:szCs w:val="16"/>
            </w:rPr>
            <w:t>2</w:t>
          </w:r>
          <w:r w:rsidRPr="00C961EC">
            <w:rPr>
              <w:rFonts w:ascii="Verdana" w:hAnsi="Verdana" w:cs="TimesNewRoman"/>
              <w:b/>
              <w:color w:val="0000CC"/>
              <w:sz w:val="16"/>
              <w:szCs w:val="16"/>
            </w:rPr>
            <w:t xml:space="preserve">; </w:t>
          </w:r>
          <w:r w:rsidRPr="00C961EC">
            <w:rPr>
              <w:rFonts w:ascii="Verdana" w:hAnsi="Verdana" w:cs="TimesNewRoman"/>
              <w:color w:val="404040"/>
              <w:sz w:val="16"/>
              <w:szCs w:val="16"/>
            </w:rPr>
            <w:t>strona</w:t>
          </w:r>
          <w:r w:rsidRPr="00C961EC">
            <w:rPr>
              <w:rFonts w:ascii="Verdana" w:hAnsi="Verdana" w:cs="TimesNewRoman"/>
              <w:b/>
              <w:color w:val="404040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PAGE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C5540B">
            <w:rPr>
              <w:rFonts w:ascii="Verdana" w:hAnsi="Verdana"/>
              <w:b/>
              <w:noProof/>
              <w:color w:val="0000FF"/>
              <w:sz w:val="16"/>
              <w:szCs w:val="16"/>
            </w:rPr>
            <w:t>5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870C03" w:rsidRPr="001173B1">
            <w:rPr>
              <w:rFonts w:ascii="Verdana" w:hAnsi="Verdana"/>
              <w:color w:val="0000FF"/>
              <w:sz w:val="16"/>
              <w:szCs w:val="16"/>
            </w:rPr>
            <w:t>z</w:t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t xml:space="preserve"> 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begin"/>
          </w:r>
          <w:r w:rsidR="00870C03" w:rsidRPr="001173B1">
            <w:rPr>
              <w:rFonts w:ascii="Verdana" w:hAnsi="Verdana"/>
              <w:b/>
              <w:color w:val="0000FF"/>
              <w:sz w:val="16"/>
              <w:szCs w:val="16"/>
            </w:rPr>
            <w:instrText xml:space="preserve"> NUMPAGES </w:instrTex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separate"/>
          </w:r>
          <w:r w:rsidR="00C5540B">
            <w:rPr>
              <w:rFonts w:ascii="Verdana" w:hAnsi="Verdana"/>
              <w:b/>
              <w:noProof/>
              <w:color w:val="0000FF"/>
              <w:sz w:val="16"/>
              <w:szCs w:val="16"/>
            </w:rPr>
            <w:t>6</w:t>
          </w:r>
          <w:r w:rsidR="0041500F" w:rsidRPr="001173B1">
            <w:rPr>
              <w:rFonts w:ascii="Verdana" w:hAnsi="Verdana"/>
              <w:b/>
              <w:color w:val="0000FF"/>
              <w:sz w:val="16"/>
              <w:szCs w:val="16"/>
            </w:rPr>
            <w:fldChar w:fldCharType="end"/>
          </w:r>
        </w:p>
      </w:tc>
    </w:tr>
  </w:tbl>
  <w:p w14:paraId="70FFF4CB" w14:textId="77777777" w:rsidR="00240F45" w:rsidRPr="00240F45" w:rsidRDefault="001264EF" w:rsidP="00240F45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inline distT="0" distB="0" distL="0" distR="0" wp14:anchorId="04F18B48" wp14:editId="4178EFF8">
          <wp:extent cx="9187180" cy="615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7180" cy="6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A50"/>
    <w:multiLevelType w:val="hybridMultilevel"/>
    <w:tmpl w:val="4AA8A3D4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335E497A"/>
    <w:multiLevelType w:val="hybridMultilevel"/>
    <w:tmpl w:val="11DC9C8E"/>
    <w:lvl w:ilvl="0" w:tplc="5E4295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955"/>
    <w:multiLevelType w:val="hybridMultilevel"/>
    <w:tmpl w:val="C756B410"/>
    <w:lvl w:ilvl="0" w:tplc="A1689586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6834DE"/>
    <w:multiLevelType w:val="hybridMultilevel"/>
    <w:tmpl w:val="BEBA98C6"/>
    <w:lvl w:ilvl="0" w:tplc="3918B7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87A80"/>
    <w:multiLevelType w:val="hybridMultilevel"/>
    <w:tmpl w:val="34F2A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23AAA"/>
    <w:multiLevelType w:val="hybridMultilevel"/>
    <w:tmpl w:val="0CD6EA92"/>
    <w:lvl w:ilvl="0" w:tplc="97785FF6">
      <w:start w:val="1"/>
      <w:numFmt w:val="decimal"/>
      <w:lvlText w:val="%1."/>
      <w:lvlJc w:val="center"/>
      <w:pPr>
        <w:ind w:left="56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950164">
    <w:abstractNumId w:val="1"/>
  </w:num>
  <w:num w:numId="2" w16cid:durableId="479200372">
    <w:abstractNumId w:val="2"/>
  </w:num>
  <w:num w:numId="3" w16cid:durableId="648438123">
    <w:abstractNumId w:val="3"/>
  </w:num>
  <w:num w:numId="4" w16cid:durableId="1166047118">
    <w:abstractNumId w:val="5"/>
  </w:num>
  <w:num w:numId="5" w16cid:durableId="1325401673">
    <w:abstractNumId w:val="4"/>
  </w:num>
  <w:num w:numId="6" w16cid:durableId="12518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00c">
      <v:stroke color="#00c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85"/>
    <w:rsid w:val="00004B1F"/>
    <w:rsid w:val="00011121"/>
    <w:rsid w:val="00016FE3"/>
    <w:rsid w:val="000208A1"/>
    <w:rsid w:val="00042E51"/>
    <w:rsid w:val="00043EA7"/>
    <w:rsid w:val="00062670"/>
    <w:rsid w:val="000660FF"/>
    <w:rsid w:val="00081DFD"/>
    <w:rsid w:val="000856B7"/>
    <w:rsid w:val="0008751B"/>
    <w:rsid w:val="000947CC"/>
    <w:rsid w:val="000B440E"/>
    <w:rsid w:val="000B6F63"/>
    <w:rsid w:val="000C08EF"/>
    <w:rsid w:val="000C1158"/>
    <w:rsid w:val="000E5CB0"/>
    <w:rsid w:val="00104584"/>
    <w:rsid w:val="00104C63"/>
    <w:rsid w:val="00106AB0"/>
    <w:rsid w:val="001173B1"/>
    <w:rsid w:val="00121F43"/>
    <w:rsid w:val="00126350"/>
    <w:rsid w:val="001264EF"/>
    <w:rsid w:val="00126FCC"/>
    <w:rsid w:val="00131FB0"/>
    <w:rsid w:val="0015256B"/>
    <w:rsid w:val="0015713F"/>
    <w:rsid w:val="001666CD"/>
    <w:rsid w:val="001668F4"/>
    <w:rsid w:val="00167183"/>
    <w:rsid w:val="0018251D"/>
    <w:rsid w:val="0019144B"/>
    <w:rsid w:val="001A736B"/>
    <w:rsid w:val="001B43DA"/>
    <w:rsid w:val="001C1F10"/>
    <w:rsid w:val="001D57C4"/>
    <w:rsid w:val="001E5345"/>
    <w:rsid w:val="00200012"/>
    <w:rsid w:val="0021461A"/>
    <w:rsid w:val="00240F45"/>
    <w:rsid w:val="00265536"/>
    <w:rsid w:val="00272D71"/>
    <w:rsid w:val="0028587E"/>
    <w:rsid w:val="002A0607"/>
    <w:rsid w:val="002C5A37"/>
    <w:rsid w:val="002D3A0E"/>
    <w:rsid w:val="002F0AF0"/>
    <w:rsid w:val="002F73C5"/>
    <w:rsid w:val="00300000"/>
    <w:rsid w:val="00305883"/>
    <w:rsid w:val="00313443"/>
    <w:rsid w:val="003177B6"/>
    <w:rsid w:val="003205EE"/>
    <w:rsid w:val="00332AFD"/>
    <w:rsid w:val="00334BA4"/>
    <w:rsid w:val="00354A54"/>
    <w:rsid w:val="00355BB6"/>
    <w:rsid w:val="003857B3"/>
    <w:rsid w:val="003A7DF1"/>
    <w:rsid w:val="003B5902"/>
    <w:rsid w:val="003B7AE9"/>
    <w:rsid w:val="003C2CA3"/>
    <w:rsid w:val="003E1392"/>
    <w:rsid w:val="003E1E5C"/>
    <w:rsid w:val="0040246C"/>
    <w:rsid w:val="00410EBA"/>
    <w:rsid w:val="0041500F"/>
    <w:rsid w:val="00427075"/>
    <w:rsid w:val="0043176B"/>
    <w:rsid w:val="00441316"/>
    <w:rsid w:val="00441FC5"/>
    <w:rsid w:val="00442687"/>
    <w:rsid w:val="00451046"/>
    <w:rsid w:val="0045749F"/>
    <w:rsid w:val="00485733"/>
    <w:rsid w:val="00487DC3"/>
    <w:rsid w:val="00492587"/>
    <w:rsid w:val="00494219"/>
    <w:rsid w:val="004A21DD"/>
    <w:rsid w:val="004B1352"/>
    <w:rsid w:val="004C48EC"/>
    <w:rsid w:val="004D489C"/>
    <w:rsid w:val="004E4C10"/>
    <w:rsid w:val="00513834"/>
    <w:rsid w:val="00515569"/>
    <w:rsid w:val="0051607E"/>
    <w:rsid w:val="00525EA2"/>
    <w:rsid w:val="005403FF"/>
    <w:rsid w:val="005421F1"/>
    <w:rsid w:val="005436BC"/>
    <w:rsid w:val="00557C12"/>
    <w:rsid w:val="005622B9"/>
    <w:rsid w:val="00566807"/>
    <w:rsid w:val="005678C8"/>
    <w:rsid w:val="00570D60"/>
    <w:rsid w:val="005809C3"/>
    <w:rsid w:val="005B39E0"/>
    <w:rsid w:val="005D6E13"/>
    <w:rsid w:val="005D7848"/>
    <w:rsid w:val="005F19AC"/>
    <w:rsid w:val="006011BC"/>
    <w:rsid w:val="00604FE8"/>
    <w:rsid w:val="00610446"/>
    <w:rsid w:val="00611703"/>
    <w:rsid w:val="00625D13"/>
    <w:rsid w:val="006405B8"/>
    <w:rsid w:val="006434DD"/>
    <w:rsid w:val="006455AE"/>
    <w:rsid w:val="0065232A"/>
    <w:rsid w:val="00654B36"/>
    <w:rsid w:val="00654BD2"/>
    <w:rsid w:val="00667823"/>
    <w:rsid w:val="006850C3"/>
    <w:rsid w:val="006E0D5D"/>
    <w:rsid w:val="006E2FE4"/>
    <w:rsid w:val="006F344F"/>
    <w:rsid w:val="006F350C"/>
    <w:rsid w:val="0071097E"/>
    <w:rsid w:val="007124EB"/>
    <w:rsid w:val="00713AAD"/>
    <w:rsid w:val="0071585D"/>
    <w:rsid w:val="007179FC"/>
    <w:rsid w:val="00723D34"/>
    <w:rsid w:val="0074243A"/>
    <w:rsid w:val="007479ED"/>
    <w:rsid w:val="00752292"/>
    <w:rsid w:val="00757475"/>
    <w:rsid w:val="00772E89"/>
    <w:rsid w:val="00780241"/>
    <w:rsid w:val="007804F5"/>
    <w:rsid w:val="00781F67"/>
    <w:rsid w:val="00782E2A"/>
    <w:rsid w:val="00784C07"/>
    <w:rsid w:val="007941A7"/>
    <w:rsid w:val="007A464B"/>
    <w:rsid w:val="007B3728"/>
    <w:rsid w:val="007C06C9"/>
    <w:rsid w:val="007D1F15"/>
    <w:rsid w:val="007D318E"/>
    <w:rsid w:val="007F157B"/>
    <w:rsid w:val="007F3887"/>
    <w:rsid w:val="00803A9D"/>
    <w:rsid w:val="00805FE5"/>
    <w:rsid w:val="008068D4"/>
    <w:rsid w:val="00860F99"/>
    <w:rsid w:val="00870C03"/>
    <w:rsid w:val="008753C8"/>
    <w:rsid w:val="008931F1"/>
    <w:rsid w:val="0089425D"/>
    <w:rsid w:val="008B765B"/>
    <w:rsid w:val="008D41DE"/>
    <w:rsid w:val="00911B51"/>
    <w:rsid w:val="00934FA8"/>
    <w:rsid w:val="009375FB"/>
    <w:rsid w:val="0095172D"/>
    <w:rsid w:val="00953293"/>
    <w:rsid w:val="0098421B"/>
    <w:rsid w:val="009851D0"/>
    <w:rsid w:val="009B50A4"/>
    <w:rsid w:val="009E1785"/>
    <w:rsid w:val="009E46A2"/>
    <w:rsid w:val="009E547F"/>
    <w:rsid w:val="009F4985"/>
    <w:rsid w:val="009F4ED8"/>
    <w:rsid w:val="00A010AA"/>
    <w:rsid w:val="00A106DF"/>
    <w:rsid w:val="00A10824"/>
    <w:rsid w:val="00A136C3"/>
    <w:rsid w:val="00A1562D"/>
    <w:rsid w:val="00A2111A"/>
    <w:rsid w:val="00A27EF0"/>
    <w:rsid w:val="00A31743"/>
    <w:rsid w:val="00A63578"/>
    <w:rsid w:val="00A64261"/>
    <w:rsid w:val="00A847C0"/>
    <w:rsid w:val="00A868E7"/>
    <w:rsid w:val="00AC2226"/>
    <w:rsid w:val="00AD0741"/>
    <w:rsid w:val="00AE5BBF"/>
    <w:rsid w:val="00AF28B1"/>
    <w:rsid w:val="00B02638"/>
    <w:rsid w:val="00B0532F"/>
    <w:rsid w:val="00B11C78"/>
    <w:rsid w:val="00B11DAE"/>
    <w:rsid w:val="00B35ACF"/>
    <w:rsid w:val="00B50794"/>
    <w:rsid w:val="00B660C6"/>
    <w:rsid w:val="00B85EAD"/>
    <w:rsid w:val="00B87000"/>
    <w:rsid w:val="00B91BAE"/>
    <w:rsid w:val="00B95410"/>
    <w:rsid w:val="00B97555"/>
    <w:rsid w:val="00BA7953"/>
    <w:rsid w:val="00BA7F04"/>
    <w:rsid w:val="00BB705D"/>
    <w:rsid w:val="00BC177E"/>
    <w:rsid w:val="00BE25CC"/>
    <w:rsid w:val="00BF2941"/>
    <w:rsid w:val="00BF40C8"/>
    <w:rsid w:val="00C0528D"/>
    <w:rsid w:val="00C357B5"/>
    <w:rsid w:val="00C44F53"/>
    <w:rsid w:val="00C5540B"/>
    <w:rsid w:val="00C61464"/>
    <w:rsid w:val="00C6659B"/>
    <w:rsid w:val="00C84623"/>
    <w:rsid w:val="00C85B4D"/>
    <w:rsid w:val="00CB4244"/>
    <w:rsid w:val="00CC13D3"/>
    <w:rsid w:val="00CC5365"/>
    <w:rsid w:val="00CF3210"/>
    <w:rsid w:val="00D01FB2"/>
    <w:rsid w:val="00D135F0"/>
    <w:rsid w:val="00D20192"/>
    <w:rsid w:val="00D2076E"/>
    <w:rsid w:val="00D24451"/>
    <w:rsid w:val="00D329C2"/>
    <w:rsid w:val="00D3457F"/>
    <w:rsid w:val="00D36F4D"/>
    <w:rsid w:val="00D779BD"/>
    <w:rsid w:val="00D97F03"/>
    <w:rsid w:val="00DB46DC"/>
    <w:rsid w:val="00DC7158"/>
    <w:rsid w:val="00E33BC6"/>
    <w:rsid w:val="00E6322B"/>
    <w:rsid w:val="00E7427B"/>
    <w:rsid w:val="00E914A1"/>
    <w:rsid w:val="00EA1252"/>
    <w:rsid w:val="00EB2E09"/>
    <w:rsid w:val="00ED58D7"/>
    <w:rsid w:val="00ED719D"/>
    <w:rsid w:val="00F07316"/>
    <w:rsid w:val="00F1273B"/>
    <w:rsid w:val="00F23A14"/>
    <w:rsid w:val="00F25002"/>
    <w:rsid w:val="00F33CDA"/>
    <w:rsid w:val="00F35FF0"/>
    <w:rsid w:val="00F41E5A"/>
    <w:rsid w:val="00F4518A"/>
    <w:rsid w:val="00F5679F"/>
    <w:rsid w:val="00F60E00"/>
    <w:rsid w:val="00F62B21"/>
    <w:rsid w:val="00F915D8"/>
    <w:rsid w:val="00FC44EE"/>
    <w:rsid w:val="00FD77A3"/>
    <w:rsid w:val="00FE4D57"/>
    <w:rsid w:val="00FF1F70"/>
    <w:rsid w:val="00FF4F3D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00c">
      <v:stroke color="#00c" weight="1.5pt"/>
    </o:shapedefaults>
    <o:shapelayout v:ext="edit">
      <o:idmap v:ext="edit" data="2"/>
    </o:shapelayout>
  </w:shapeDefaults>
  <w:decimalSymbol w:val=","/>
  <w:listSeparator w:val=";"/>
  <w14:docId w14:val="7B8F0C5D"/>
  <w15:docId w15:val="{B56C1823-9861-48E5-941E-14D84C4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E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4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0F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40F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40F4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F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0F4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F2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294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294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29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2941"/>
    <w:rPr>
      <w:b/>
      <w:bCs/>
      <w:lang w:eastAsia="en-US"/>
    </w:rPr>
  </w:style>
  <w:style w:type="paragraph" w:styleId="Tekstpodstawowy">
    <w:name w:val="Body Text"/>
    <w:basedOn w:val="Normalny"/>
    <w:link w:val="TekstpodstawowyZnak"/>
    <w:rsid w:val="00106AB0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06AB0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1264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C60FB-3368-42CE-B78D-2ACB460A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wykonywanych badań laboratoryjnych w Pracowni Immunologii Transfuzjologicznej z Bankiem Krwi</vt:lpstr>
    </vt:vector>
  </TitlesOfParts>
  <Company>IPA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wykonywanych badań laboratoryjnych w Pracowni Immunologii Transfuzjologicznej z Bankiem Krwi</dc:title>
  <dc:creator>EG_DZJ</dc:creator>
  <cp:lastModifiedBy>Agnieszka Karkucińska-Więckowska</cp:lastModifiedBy>
  <cp:revision>4</cp:revision>
  <cp:lastPrinted>2022-08-23T12:29:00Z</cp:lastPrinted>
  <dcterms:created xsi:type="dcterms:W3CDTF">2026-04-02T06:18:00Z</dcterms:created>
  <dcterms:modified xsi:type="dcterms:W3CDTF">2026-04-02T06:24:00Z</dcterms:modified>
</cp:coreProperties>
</file>